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63" w:rsidRPr="00B7241D" w:rsidRDefault="00505C63" w:rsidP="007445BE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1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05C63" w:rsidRPr="00B7241D" w:rsidRDefault="00505C63" w:rsidP="007445BE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1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947990" w:rsidRPr="00B7241D">
        <w:rPr>
          <w:rFonts w:ascii="Times New Roman" w:hAnsi="Times New Roman" w:cs="Times New Roman"/>
          <w:b/>
          <w:sz w:val="28"/>
          <w:szCs w:val="28"/>
        </w:rPr>
        <w:t>промежуточного контроля в рамках проекта «500+»</w:t>
      </w:r>
    </w:p>
    <w:p w:rsidR="007445BE" w:rsidRDefault="007445BE" w:rsidP="007445BE">
      <w:pPr>
        <w:ind w:left="-567" w:right="-426"/>
        <w:rPr>
          <w:rFonts w:ascii="Times New Roman" w:hAnsi="Times New Roman" w:cs="Times New Roman"/>
          <w:b/>
        </w:rPr>
      </w:pPr>
    </w:p>
    <w:p w:rsidR="00E95903" w:rsidRPr="000814B5" w:rsidRDefault="007445BE" w:rsidP="000814B5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          </w:t>
      </w:r>
      <w:r w:rsidR="00E95903" w:rsidRPr="000814B5">
        <w:rPr>
          <w:rStyle w:val="fontstyle01"/>
          <w:rFonts w:ascii="Times New Roman" w:hAnsi="Times New Roman" w:cs="Times New Roman"/>
          <w:sz w:val="26"/>
          <w:szCs w:val="26"/>
        </w:rPr>
        <w:t>«Важен каждый ученик». Под таким лозунгом Министерство просвещения Российской Федерации запустил проект «500+» с целью поддержки школ, показавшие низкие образовательные результаты (далее – ШНОР).</w:t>
      </w:r>
    </w:p>
    <w:p w:rsidR="00E95903" w:rsidRPr="000814B5" w:rsidRDefault="00E95903" w:rsidP="000814B5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           </w:t>
      </w:r>
      <w:r w:rsidRPr="000814B5">
        <w:rPr>
          <w:rFonts w:ascii="Times New Roman" w:hAnsi="Times New Roman" w:cs="Times New Roman"/>
          <w:sz w:val="26"/>
          <w:szCs w:val="26"/>
        </w:rPr>
        <w:t>В рамках письма ФГБУ «Федерального института оценки качества образования» (ФИОКО) от 18.01.2021 года № 02-21/9 «О начале реализации проекта адресной методической помощи 500+» с ц</w:t>
      </w:r>
      <w:r w:rsidR="007445BE" w:rsidRPr="000814B5">
        <w:rPr>
          <w:rStyle w:val="fontstyle01"/>
          <w:rFonts w:ascii="Times New Roman" w:hAnsi="Times New Roman" w:cs="Times New Roman"/>
          <w:sz w:val="26"/>
          <w:szCs w:val="26"/>
        </w:rPr>
        <w:t>елью организации адресной методической помощи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в Республике Ингушетия с учетом федеральных критерий были отобраны 7 ШНОР, что составляло около 30 </w:t>
      </w:r>
      <w:r w:rsidR="00423925" w:rsidRPr="000814B5">
        <w:rPr>
          <w:rStyle w:val="fontstyle01"/>
          <w:rFonts w:ascii="Times New Roman" w:hAnsi="Times New Roman" w:cs="Times New Roman"/>
          <w:sz w:val="26"/>
          <w:szCs w:val="26"/>
        </w:rPr>
        <w:t>% из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общего количества ШНОР (всего 23).</w:t>
      </w:r>
    </w:p>
    <w:p w:rsidR="007445BE" w:rsidRPr="000814B5" w:rsidRDefault="00423925" w:rsidP="000814B5">
      <w:pPr>
        <w:spacing w:after="0" w:line="276" w:lineRule="auto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        Оказание адресной методической помощи</w:t>
      </w:r>
      <w:r w:rsidR="007445BE"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является повышение качества</w:t>
      </w:r>
      <w:r w:rsidR="007445BE" w:rsidRPr="000814B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445BE" w:rsidRPr="000814B5">
        <w:rPr>
          <w:rStyle w:val="fontstyle01"/>
          <w:rFonts w:ascii="Times New Roman" w:hAnsi="Times New Roman" w:cs="Times New Roman"/>
          <w:sz w:val="26"/>
          <w:szCs w:val="26"/>
        </w:rPr>
        <w:t>образования в образовательных организациях с низкими образовательными результатами обучающихся путем реализации для каждой такой образовательной организации комплекса</w:t>
      </w:r>
      <w:r w:rsidR="007445BE" w:rsidRPr="000814B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445BE" w:rsidRPr="000814B5">
        <w:rPr>
          <w:rStyle w:val="fontstyle01"/>
          <w:rFonts w:ascii="Times New Roman" w:hAnsi="Times New Roman" w:cs="Times New Roman"/>
          <w:sz w:val="26"/>
          <w:szCs w:val="26"/>
        </w:rPr>
        <w:t>мер поддержки, разработанного с учетом результатов предварительной комплексной</w:t>
      </w:r>
      <w:r w:rsidR="007445BE" w:rsidRPr="000814B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445BE" w:rsidRPr="000814B5">
        <w:rPr>
          <w:rStyle w:val="fontstyle01"/>
          <w:rFonts w:ascii="Times New Roman" w:hAnsi="Times New Roman" w:cs="Times New Roman"/>
          <w:sz w:val="26"/>
          <w:szCs w:val="26"/>
        </w:rPr>
        <w:t>диагностики по этой образовательной организации. Диагностика направлена на выявление</w:t>
      </w:r>
      <w:r w:rsidR="007445BE" w:rsidRPr="000814B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445BE" w:rsidRPr="000814B5">
        <w:rPr>
          <w:rStyle w:val="fontstyle01"/>
          <w:rFonts w:ascii="Times New Roman" w:hAnsi="Times New Roman" w:cs="Times New Roman"/>
          <w:sz w:val="26"/>
          <w:szCs w:val="26"/>
        </w:rPr>
        <w:t>различных факторов, существенным образом влияющих на результаты обучения в</w:t>
      </w:r>
      <w:r w:rsidR="007445BE" w:rsidRPr="000814B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445BE" w:rsidRPr="000814B5">
        <w:rPr>
          <w:rStyle w:val="fontstyle01"/>
          <w:rFonts w:ascii="Times New Roman" w:hAnsi="Times New Roman" w:cs="Times New Roman"/>
          <w:sz w:val="26"/>
          <w:szCs w:val="26"/>
        </w:rPr>
        <w:t>конкретной школе.</w:t>
      </w:r>
      <w:r w:rsidR="007445BE" w:rsidRPr="000814B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445BE" w:rsidRDefault="007445BE" w:rsidP="000814B5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0814B5">
        <w:rPr>
          <w:rFonts w:ascii="Times New Roman" w:hAnsi="Times New Roman" w:cs="Times New Roman"/>
          <w:sz w:val="26"/>
          <w:szCs w:val="26"/>
        </w:rPr>
        <w:t xml:space="preserve">      </w:t>
      </w:r>
      <w:r w:rsidR="000814B5">
        <w:rPr>
          <w:rFonts w:ascii="Times New Roman" w:hAnsi="Times New Roman" w:cs="Times New Roman"/>
          <w:sz w:val="26"/>
          <w:szCs w:val="26"/>
        </w:rPr>
        <w:t xml:space="preserve">   </w:t>
      </w:r>
      <w:r w:rsidRPr="000814B5">
        <w:rPr>
          <w:rFonts w:ascii="Times New Roman" w:hAnsi="Times New Roman" w:cs="Times New Roman"/>
          <w:sz w:val="26"/>
          <w:szCs w:val="26"/>
        </w:rPr>
        <w:t xml:space="preserve"> </w:t>
      </w:r>
      <w:r w:rsidR="00423925" w:rsidRPr="000814B5">
        <w:rPr>
          <w:rFonts w:ascii="Times New Roman" w:hAnsi="Times New Roman" w:cs="Times New Roman"/>
          <w:sz w:val="26"/>
          <w:szCs w:val="26"/>
        </w:rPr>
        <w:t xml:space="preserve">Таким образом, чтобы определить факторы, влияющие </w:t>
      </w:r>
      <w:r w:rsidRPr="000814B5">
        <w:rPr>
          <w:rFonts w:ascii="Times New Roman" w:hAnsi="Times New Roman" w:cs="Times New Roman"/>
          <w:sz w:val="26"/>
          <w:szCs w:val="26"/>
        </w:rPr>
        <w:t xml:space="preserve">  </w:t>
      </w:r>
      <w:r w:rsidR="00423925" w:rsidRPr="000814B5">
        <w:rPr>
          <w:rStyle w:val="fontstyle01"/>
          <w:rFonts w:ascii="Times New Roman" w:hAnsi="Times New Roman" w:cs="Times New Roman"/>
          <w:sz w:val="26"/>
          <w:szCs w:val="26"/>
        </w:rPr>
        <w:t>на качество образования в ШНОР, была проведена комплексная диагностика</w:t>
      </w:r>
      <w:r w:rsidR="00A3789F"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(тестирование)</w:t>
      </w:r>
      <w:r w:rsidR="00423925" w:rsidRPr="000814B5">
        <w:rPr>
          <w:rStyle w:val="fontstyle01"/>
          <w:rFonts w:ascii="Times New Roman" w:hAnsi="Times New Roman" w:cs="Times New Roman"/>
          <w:sz w:val="26"/>
          <w:szCs w:val="26"/>
        </w:rPr>
        <w:t>, в котором принял участие 1621 участник из отобранных 7 ШНОР, в том числе: 7 руководителей, 182 учителя</w:t>
      </w:r>
      <w:r w:rsidR="0070213B">
        <w:rPr>
          <w:rStyle w:val="fontstyle01"/>
          <w:rFonts w:ascii="Times New Roman" w:hAnsi="Times New Roman" w:cs="Times New Roman"/>
          <w:sz w:val="26"/>
          <w:szCs w:val="26"/>
        </w:rPr>
        <w:t xml:space="preserve"> (с 5 по 11 классы, стаж работы больше 1 года)</w:t>
      </w:r>
      <w:r w:rsidR="00423925" w:rsidRPr="000814B5">
        <w:rPr>
          <w:rStyle w:val="fontstyle01"/>
          <w:rFonts w:ascii="Times New Roman" w:hAnsi="Times New Roman" w:cs="Times New Roman"/>
          <w:sz w:val="26"/>
          <w:szCs w:val="26"/>
        </w:rPr>
        <w:t>, 729 обучающихся 6 и 9 классов, 703 родителя.</w:t>
      </w:r>
    </w:p>
    <w:p w:rsidR="000814B5" w:rsidRPr="000814B5" w:rsidRDefault="000814B5" w:rsidP="001416BD">
      <w:pPr>
        <w:spacing w:after="0" w:line="276" w:lineRule="auto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Также после 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>централизованно</w:t>
      </w:r>
      <w:r>
        <w:rPr>
          <w:rStyle w:val="fontstyle01"/>
          <w:rFonts w:ascii="Times New Roman" w:hAnsi="Times New Roman" w:cs="Times New Roman"/>
          <w:sz w:val="26"/>
          <w:szCs w:val="26"/>
        </w:rPr>
        <w:t>го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анкетировани</w:t>
      </w:r>
      <w:r>
        <w:rPr>
          <w:rStyle w:val="fontstyle01"/>
          <w:rFonts w:ascii="Times New Roman" w:hAnsi="Times New Roman" w:cs="Times New Roman"/>
          <w:sz w:val="26"/>
          <w:szCs w:val="26"/>
        </w:rPr>
        <w:t>я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1416BD">
        <w:rPr>
          <w:rStyle w:val="fontstyle01"/>
          <w:rFonts w:ascii="Times New Roman" w:hAnsi="Times New Roman" w:cs="Times New Roman"/>
          <w:sz w:val="26"/>
          <w:szCs w:val="26"/>
        </w:rPr>
        <w:t xml:space="preserve">на </w:t>
      </w:r>
      <w:r w:rsidR="001416BD"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наличие управленческих и педагогических навыков 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>6 кандидатов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>из числа лучших директоров и заместителей директоров образовательных организаций республики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>утвердили себя в позиции кураторов</w:t>
      </w:r>
      <w:r w:rsidR="001416BD">
        <w:rPr>
          <w:rStyle w:val="fontstyle01"/>
          <w:rFonts w:ascii="Times New Roman" w:hAnsi="Times New Roman" w:cs="Times New Roman"/>
          <w:sz w:val="26"/>
          <w:szCs w:val="26"/>
        </w:rPr>
        <w:t xml:space="preserve"> ШНОР. Анкетирование кураторы проходили на </w:t>
      </w:r>
      <w:r w:rsidR="00E6541F">
        <w:rPr>
          <w:rStyle w:val="fontstyle01"/>
          <w:rFonts w:ascii="Times New Roman" w:hAnsi="Times New Roman" w:cs="Times New Roman"/>
          <w:sz w:val="26"/>
          <w:szCs w:val="26"/>
        </w:rPr>
        <w:t xml:space="preserve">платформе </w:t>
      </w:r>
      <w:r w:rsidR="00E6541F" w:rsidRPr="000814B5">
        <w:rPr>
          <w:rStyle w:val="fontstyle01"/>
          <w:rFonts w:ascii="Times New Roman" w:hAnsi="Times New Roman" w:cs="Times New Roman"/>
          <w:sz w:val="26"/>
          <w:szCs w:val="26"/>
        </w:rPr>
        <w:t>ФИОКО</w:t>
      </w:r>
      <w:r w:rsidR="001416BD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F362B7" w:rsidRDefault="007445BE" w:rsidP="000814B5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0814B5">
        <w:rPr>
          <w:rFonts w:ascii="Times New Roman" w:hAnsi="Times New Roman" w:cs="Times New Roman"/>
          <w:sz w:val="26"/>
          <w:szCs w:val="26"/>
        </w:rPr>
        <w:t xml:space="preserve">       </w:t>
      </w:r>
      <w:r w:rsidR="000814B5" w:rsidRPr="000814B5">
        <w:rPr>
          <w:rFonts w:ascii="Times New Roman" w:hAnsi="Times New Roman" w:cs="Times New Roman"/>
          <w:sz w:val="26"/>
          <w:szCs w:val="26"/>
        </w:rPr>
        <w:t>На основании сведений о результатах обучения в образовательных организациях и контекстных данных об образовательных организациях, участвующих в проекте</w:t>
      </w:r>
      <w:r w:rsidR="000814B5">
        <w:rPr>
          <w:rFonts w:ascii="Times New Roman" w:hAnsi="Times New Roman" w:cs="Times New Roman"/>
          <w:sz w:val="26"/>
          <w:szCs w:val="26"/>
        </w:rPr>
        <w:t>,</w:t>
      </w:r>
      <w:r w:rsidR="000814B5" w:rsidRPr="000814B5">
        <w:rPr>
          <w:rFonts w:ascii="Times New Roman" w:hAnsi="Times New Roman" w:cs="Times New Roman"/>
          <w:sz w:val="26"/>
          <w:szCs w:val="26"/>
        </w:rPr>
        <w:t xml:space="preserve"> были выделены факторы, 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>влияющи</w:t>
      </w:r>
      <w:r w:rsidR="000814B5">
        <w:rPr>
          <w:rStyle w:val="fontstyle01"/>
          <w:rFonts w:ascii="Times New Roman" w:hAnsi="Times New Roman" w:cs="Times New Roman"/>
          <w:sz w:val="26"/>
          <w:szCs w:val="26"/>
        </w:rPr>
        <w:t>е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существенным </w:t>
      </w:r>
      <w:r w:rsidR="000814B5" w:rsidRPr="000814B5">
        <w:rPr>
          <w:rStyle w:val="fontstyle01"/>
          <w:rFonts w:ascii="Times New Roman" w:hAnsi="Times New Roman" w:cs="Times New Roman"/>
          <w:sz w:val="26"/>
          <w:szCs w:val="26"/>
        </w:rPr>
        <w:t>образом в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образовательных организациях, включенных в</w:t>
      </w:r>
      <w:r w:rsidR="000814B5"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0814B5">
        <w:rPr>
          <w:rStyle w:val="fontstyle01"/>
          <w:rFonts w:ascii="Times New Roman" w:hAnsi="Times New Roman" w:cs="Times New Roman"/>
          <w:sz w:val="26"/>
          <w:szCs w:val="26"/>
        </w:rPr>
        <w:t>программу поддержки</w:t>
      </w:r>
      <w:r w:rsidR="000814B5"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. Сами </w:t>
      </w:r>
      <w:r w:rsidR="00B120C1">
        <w:rPr>
          <w:rStyle w:val="fontstyle01"/>
          <w:rFonts w:ascii="Times New Roman" w:hAnsi="Times New Roman" w:cs="Times New Roman"/>
          <w:sz w:val="26"/>
          <w:szCs w:val="26"/>
        </w:rPr>
        <w:t>критерии</w:t>
      </w:r>
      <w:r w:rsidR="000814B5" w:rsidRP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по определению факторов были заданы ФГБУ «Федерального института оценки качества образования» (ФИОКО)</w:t>
      </w:r>
      <w:r w:rsid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</w:p>
    <w:p w:rsidR="00E6541F" w:rsidRDefault="00F362B7" w:rsidP="00F362B7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</w:t>
      </w:r>
      <w:r w:rsidR="000814B5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01"/>
          <w:rFonts w:ascii="Times New Roman" w:hAnsi="Times New Roman" w:cs="Times New Roman"/>
          <w:sz w:val="26"/>
          <w:szCs w:val="26"/>
        </w:rPr>
        <w:t>Результаты проведенной диагностики в 7 ШНОР (Приложение 1.)  показали следующую ситуацию.</w:t>
      </w:r>
    </w:p>
    <w:p w:rsidR="00A6470F" w:rsidRPr="00771AAA" w:rsidRDefault="00954F0C" w:rsidP="00771AAA">
      <w:pPr>
        <w:pStyle w:val="a4"/>
        <w:numPr>
          <w:ilvl w:val="0"/>
          <w:numId w:val="2"/>
        </w:numPr>
        <w:spacing w:after="0" w:line="276" w:lineRule="auto"/>
        <w:ind w:right="-426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771AAA">
        <w:rPr>
          <w:rStyle w:val="fontstyle01"/>
          <w:rFonts w:ascii="Times New Roman" w:hAnsi="Times New Roman" w:cs="Times New Roman"/>
          <w:b/>
          <w:sz w:val="26"/>
          <w:szCs w:val="26"/>
        </w:rPr>
        <w:t>Низкий уровень оснащения школы</w:t>
      </w:r>
    </w:p>
    <w:p w:rsidR="00F362B7" w:rsidRDefault="00A6470F" w:rsidP="00A6470F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</w:t>
      </w:r>
      <w:r w:rsidR="00954F0C" w:rsidRPr="00A6470F">
        <w:rPr>
          <w:rStyle w:val="fontstyle01"/>
          <w:rFonts w:ascii="Times New Roman" w:hAnsi="Times New Roman" w:cs="Times New Roman"/>
          <w:sz w:val="26"/>
          <w:szCs w:val="26"/>
        </w:rPr>
        <w:t>Школы, имеющие в нужном количестве компьютеры и</w:t>
      </w:r>
      <w:r w:rsidRPr="00A6470F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954F0C" w:rsidRPr="00A6470F">
        <w:rPr>
          <w:rStyle w:val="fontstyle01"/>
          <w:rFonts w:ascii="Times New Roman" w:hAnsi="Times New Roman" w:cs="Times New Roman"/>
          <w:sz w:val="26"/>
          <w:szCs w:val="26"/>
        </w:rPr>
        <w:t>доступ в Интернет, имеют образовательные преимущества по</w:t>
      </w:r>
      <w:r w:rsidRPr="00A6470F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954F0C" w:rsidRPr="00A6470F">
        <w:rPr>
          <w:rStyle w:val="fontstyle01"/>
          <w:rFonts w:ascii="Times New Roman" w:hAnsi="Times New Roman" w:cs="Times New Roman"/>
          <w:sz w:val="26"/>
          <w:szCs w:val="26"/>
        </w:rPr>
        <w:t>сравнению со школами с ресурсными дефицитами, таким</w:t>
      </w:r>
      <w:r w:rsidRPr="00A6470F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954F0C" w:rsidRPr="00A6470F">
        <w:rPr>
          <w:rStyle w:val="fontstyle01"/>
          <w:rFonts w:ascii="Times New Roman" w:hAnsi="Times New Roman" w:cs="Times New Roman"/>
          <w:sz w:val="26"/>
          <w:szCs w:val="26"/>
        </w:rPr>
        <w:t>образом, данный риск приводит к неравенству в</w:t>
      </w:r>
      <w:r w:rsidRPr="00A6470F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954F0C" w:rsidRPr="00A6470F">
        <w:rPr>
          <w:rStyle w:val="fontstyle01"/>
          <w:rFonts w:ascii="Times New Roman" w:hAnsi="Times New Roman" w:cs="Times New Roman"/>
          <w:sz w:val="26"/>
          <w:szCs w:val="26"/>
        </w:rPr>
        <w:t>образовательных возможностях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</w:p>
    <w:p w:rsidR="00A6470F" w:rsidRPr="003B7194" w:rsidRDefault="00A6470F" w:rsidP="003B7194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По результатам проведенной диагностики было выявлено, что 85 % ШНОР (6 </w:t>
      </w:r>
      <w:r w:rsidR="00C72F17">
        <w:rPr>
          <w:rStyle w:val="fontstyle01"/>
          <w:rFonts w:ascii="Times New Roman" w:hAnsi="Times New Roman" w:cs="Times New Roman"/>
          <w:sz w:val="26"/>
          <w:szCs w:val="26"/>
        </w:rPr>
        <w:t>школ) нуждаются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в цифровом оборудовании, качестве Интернет-соединения, а также в улучшении состояния классов и кабинетов.</w:t>
      </w:r>
      <w:r w:rsid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 Это ГБОУ «СОШ № 5 </w:t>
      </w:r>
      <w:proofErr w:type="spellStart"/>
      <w:r w:rsidR="00866232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66232">
        <w:rPr>
          <w:rStyle w:val="fontstyle01"/>
          <w:rFonts w:ascii="Times New Roman" w:hAnsi="Times New Roman" w:cs="Times New Roman"/>
          <w:sz w:val="26"/>
          <w:szCs w:val="26"/>
        </w:rPr>
        <w:t>Экажево</w:t>
      </w:r>
      <w:proofErr w:type="spellEnd"/>
      <w:r w:rsid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», </w:t>
      </w:r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ГБОУ «СОШ № </w:t>
      </w:r>
      <w:r w:rsidR="00866232">
        <w:rPr>
          <w:rStyle w:val="fontstyle01"/>
          <w:rFonts w:ascii="Times New Roman" w:hAnsi="Times New Roman" w:cs="Times New Roman"/>
          <w:sz w:val="26"/>
          <w:szCs w:val="26"/>
        </w:rPr>
        <w:t>4</w:t>
      </w:r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г. </w:t>
      </w:r>
      <w:r w:rsidR="00866232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Назрань</w:t>
      </w:r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>»,</w:t>
      </w:r>
      <w:r w:rsidR="00866232" w:rsidRPr="00866232">
        <w:t xml:space="preserve"> </w:t>
      </w:r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ГБОУ «СОШ № </w:t>
      </w:r>
      <w:r w:rsidR="00866232">
        <w:rPr>
          <w:rStyle w:val="fontstyle01"/>
          <w:rFonts w:ascii="Times New Roman" w:hAnsi="Times New Roman" w:cs="Times New Roman"/>
          <w:sz w:val="26"/>
          <w:szCs w:val="26"/>
        </w:rPr>
        <w:t>2</w:t>
      </w:r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>с.п.</w:t>
      </w:r>
      <w:r w:rsidR="00866232">
        <w:rPr>
          <w:rStyle w:val="fontstyle01"/>
          <w:rFonts w:ascii="Times New Roman" w:hAnsi="Times New Roman" w:cs="Times New Roman"/>
          <w:sz w:val="26"/>
          <w:szCs w:val="26"/>
        </w:rPr>
        <w:t>Сурхахи</w:t>
      </w:r>
      <w:proofErr w:type="spellEnd"/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>»,</w:t>
      </w:r>
      <w:r w:rsidR="00866232" w:rsidRPr="00866232">
        <w:t xml:space="preserve"> </w:t>
      </w:r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ГБОУ «СОШ </w:t>
      </w:r>
      <w:proofErr w:type="spellStart"/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B7194">
        <w:rPr>
          <w:rStyle w:val="fontstyle01"/>
          <w:rFonts w:ascii="Times New Roman" w:hAnsi="Times New Roman" w:cs="Times New Roman"/>
          <w:sz w:val="26"/>
          <w:szCs w:val="26"/>
        </w:rPr>
        <w:t>Ольгетти</w:t>
      </w:r>
      <w:proofErr w:type="spellEnd"/>
      <w:r w:rsidR="00866232" w:rsidRPr="00866232">
        <w:rPr>
          <w:rStyle w:val="fontstyle01"/>
          <w:rFonts w:ascii="Times New Roman" w:hAnsi="Times New Roman" w:cs="Times New Roman"/>
          <w:sz w:val="26"/>
          <w:szCs w:val="26"/>
        </w:rPr>
        <w:t>»,</w:t>
      </w:r>
      <w:r w:rsidR="003B7194" w:rsidRPr="003B7194">
        <w:t xml:space="preserve"> </w:t>
      </w:r>
      <w:r w:rsidR="003B7194" w:rsidRPr="003B7194">
        <w:rPr>
          <w:rStyle w:val="fontstyle01"/>
          <w:rFonts w:ascii="Times New Roman" w:hAnsi="Times New Roman" w:cs="Times New Roman"/>
          <w:sz w:val="26"/>
          <w:szCs w:val="26"/>
        </w:rPr>
        <w:t xml:space="preserve">ГБОУ «СОШ № </w:t>
      </w:r>
      <w:r w:rsidR="003B7194">
        <w:rPr>
          <w:rStyle w:val="fontstyle01"/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="003B7194" w:rsidRPr="003B7194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B7194" w:rsidRPr="003B7194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B7194">
        <w:rPr>
          <w:rStyle w:val="fontstyle01"/>
          <w:rFonts w:ascii="Times New Roman" w:hAnsi="Times New Roman" w:cs="Times New Roman"/>
          <w:sz w:val="26"/>
          <w:szCs w:val="26"/>
        </w:rPr>
        <w:t>Нестеровское</w:t>
      </w:r>
      <w:proofErr w:type="spellEnd"/>
      <w:r w:rsidR="003B7194" w:rsidRPr="003B7194">
        <w:rPr>
          <w:rStyle w:val="fontstyle01"/>
          <w:rFonts w:ascii="Times New Roman" w:hAnsi="Times New Roman" w:cs="Times New Roman"/>
          <w:sz w:val="26"/>
          <w:szCs w:val="26"/>
        </w:rPr>
        <w:t>»,</w:t>
      </w:r>
      <w:r w:rsidR="003B7194" w:rsidRPr="003B7194">
        <w:t xml:space="preserve"> </w:t>
      </w:r>
      <w:r w:rsidR="003B7194" w:rsidRPr="003B7194">
        <w:rPr>
          <w:rStyle w:val="fontstyle01"/>
          <w:rFonts w:ascii="Times New Roman" w:hAnsi="Times New Roman" w:cs="Times New Roman"/>
          <w:sz w:val="26"/>
          <w:szCs w:val="26"/>
        </w:rPr>
        <w:t xml:space="preserve">ГБОУ «СОШ № </w:t>
      </w:r>
      <w:r w:rsidR="003B7194">
        <w:rPr>
          <w:rStyle w:val="fontstyle01"/>
          <w:rFonts w:ascii="Times New Roman" w:hAnsi="Times New Roman" w:cs="Times New Roman"/>
          <w:sz w:val="26"/>
          <w:szCs w:val="26"/>
        </w:rPr>
        <w:t>14</w:t>
      </w:r>
      <w:r w:rsidR="003B7194" w:rsidRPr="003B7194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7194" w:rsidRPr="003B7194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B7194" w:rsidRPr="003B7194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r w:rsidR="003B7194">
        <w:rPr>
          <w:rStyle w:val="fontstyle01"/>
          <w:rFonts w:ascii="Times New Roman" w:hAnsi="Times New Roman" w:cs="Times New Roman"/>
          <w:sz w:val="26"/>
          <w:szCs w:val="26"/>
        </w:rPr>
        <w:t xml:space="preserve">Нижние </w:t>
      </w:r>
      <w:proofErr w:type="spellStart"/>
      <w:r w:rsidR="003B7194">
        <w:rPr>
          <w:rStyle w:val="fontstyle01"/>
          <w:rFonts w:ascii="Times New Roman" w:hAnsi="Times New Roman" w:cs="Times New Roman"/>
          <w:sz w:val="26"/>
          <w:szCs w:val="26"/>
        </w:rPr>
        <w:t>Ачалуки</w:t>
      </w:r>
      <w:proofErr w:type="spellEnd"/>
      <w:r w:rsidR="003B7194">
        <w:rPr>
          <w:rStyle w:val="fontstyle01"/>
          <w:rFonts w:ascii="Times New Roman" w:hAnsi="Times New Roman" w:cs="Times New Roman"/>
          <w:sz w:val="26"/>
          <w:szCs w:val="26"/>
        </w:rPr>
        <w:t>».</w:t>
      </w:r>
    </w:p>
    <w:p w:rsidR="00771AAA" w:rsidRDefault="00771AAA" w:rsidP="00A6470F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C72F17" w:rsidRPr="00771AAA" w:rsidRDefault="00C72F17" w:rsidP="00771AAA">
      <w:pPr>
        <w:pStyle w:val="a4"/>
        <w:numPr>
          <w:ilvl w:val="0"/>
          <w:numId w:val="2"/>
        </w:numPr>
        <w:spacing w:after="0" w:line="276" w:lineRule="auto"/>
        <w:ind w:right="-426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771AAA">
        <w:rPr>
          <w:rStyle w:val="fontstyle01"/>
          <w:rFonts w:ascii="Times New Roman" w:hAnsi="Times New Roman" w:cs="Times New Roman"/>
          <w:b/>
          <w:sz w:val="26"/>
          <w:szCs w:val="26"/>
        </w:rPr>
        <w:t>Дефицит педагогических кадров.</w:t>
      </w:r>
    </w:p>
    <w:p w:rsidR="00C72F17" w:rsidRDefault="00C72F17" w:rsidP="00F362B7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</w:t>
      </w:r>
      <w:r w:rsidR="00732AE0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Кадровый дефицит не является редким явлением в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школах, особенно в сельской местности.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Отсутствие специалистов-предметников может стать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критическим вызовом для школы. В то время как вопросы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привлечения мотивированных специалистов для работы на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селе рассматриваются на федеральном уровне</w:t>
      </w:r>
      <w:r w:rsidR="00732AE0">
        <w:rPr>
          <w:rStyle w:val="fontstyle01"/>
          <w:rFonts w:ascii="Times New Roman" w:hAnsi="Times New Roman" w:cs="Times New Roman"/>
          <w:sz w:val="26"/>
          <w:szCs w:val="26"/>
        </w:rPr>
        <w:t xml:space="preserve"> («Земский учитель»)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, действенные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средства противодействия дефицитам кадров, такие как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организация сетевых партнерств и развитие применения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 xml:space="preserve">цифровых образовательных ресурсов, </w:t>
      </w:r>
      <w:r w:rsidR="00732AE0">
        <w:rPr>
          <w:rStyle w:val="fontstyle01"/>
          <w:rFonts w:ascii="Times New Roman" w:hAnsi="Times New Roman" w:cs="Times New Roman"/>
          <w:sz w:val="26"/>
          <w:szCs w:val="26"/>
        </w:rPr>
        <w:t>должны получать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достаточн</w:t>
      </w:r>
      <w:r w:rsidR="00732AE0">
        <w:rPr>
          <w:rStyle w:val="fontstyle01"/>
          <w:rFonts w:ascii="Times New Roman" w:hAnsi="Times New Roman" w:cs="Times New Roman"/>
          <w:sz w:val="26"/>
          <w:szCs w:val="26"/>
        </w:rPr>
        <w:t>ую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 xml:space="preserve"> поддержк</w:t>
      </w:r>
      <w:r w:rsidR="00732AE0">
        <w:rPr>
          <w:rStyle w:val="fontstyle01"/>
          <w:rFonts w:ascii="Times New Roman" w:hAnsi="Times New Roman" w:cs="Times New Roman"/>
          <w:sz w:val="26"/>
          <w:szCs w:val="26"/>
        </w:rPr>
        <w:t>у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 xml:space="preserve"> со стороны региональных органов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C72F17">
        <w:rPr>
          <w:rStyle w:val="fontstyle01"/>
          <w:rFonts w:ascii="Times New Roman" w:hAnsi="Times New Roman" w:cs="Times New Roman"/>
          <w:sz w:val="26"/>
          <w:szCs w:val="26"/>
        </w:rPr>
        <w:t>исполнительной власти</w:t>
      </w:r>
      <w:r w:rsidR="00732AE0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324949" w:rsidRDefault="00732AE0" w:rsidP="00324949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По данному направлению риска было выявлено, что </w:t>
      </w:r>
      <w:r w:rsidR="00CE0644">
        <w:rPr>
          <w:rStyle w:val="fontstyle01"/>
          <w:rFonts w:ascii="Times New Roman" w:hAnsi="Times New Roman" w:cs="Times New Roman"/>
          <w:sz w:val="26"/>
          <w:szCs w:val="26"/>
        </w:rPr>
        <w:t xml:space="preserve">2 </w:t>
      </w:r>
      <w:r>
        <w:rPr>
          <w:rStyle w:val="fontstyle01"/>
          <w:rFonts w:ascii="Times New Roman" w:hAnsi="Times New Roman" w:cs="Times New Roman"/>
          <w:sz w:val="26"/>
          <w:szCs w:val="26"/>
        </w:rPr>
        <w:t>ШНОР</w:t>
      </w:r>
      <w:r w:rsidR="005378A0">
        <w:rPr>
          <w:rStyle w:val="fontstyle01"/>
          <w:rFonts w:ascii="Times New Roman" w:hAnsi="Times New Roman" w:cs="Times New Roman"/>
          <w:sz w:val="26"/>
          <w:szCs w:val="26"/>
        </w:rPr>
        <w:t>,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5378A0">
        <w:rPr>
          <w:rStyle w:val="fontstyle01"/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CE0644">
        <w:rPr>
          <w:rStyle w:val="fontstyle01"/>
          <w:rFonts w:ascii="Times New Roman" w:hAnsi="Times New Roman" w:cs="Times New Roman"/>
          <w:sz w:val="26"/>
          <w:szCs w:val="26"/>
        </w:rPr>
        <w:t xml:space="preserve">28 % </w:t>
      </w:r>
      <w:r w:rsidR="00CE0644" w:rsidRPr="00CE0644">
        <w:rPr>
          <w:rStyle w:val="fontstyle01"/>
          <w:rFonts w:ascii="Times New Roman" w:hAnsi="Times New Roman" w:cs="Times New Roman"/>
          <w:sz w:val="26"/>
          <w:szCs w:val="26"/>
        </w:rPr>
        <w:t>от колич</w:t>
      </w:r>
      <w:r w:rsidR="005378A0">
        <w:rPr>
          <w:rStyle w:val="fontstyle01"/>
          <w:rFonts w:ascii="Times New Roman" w:hAnsi="Times New Roman" w:cs="Times New Roman"/>
          <w:sz w:val="26"/>
          <w:szCs w:val="26"/>
        </w:rPr>
        <w:t>ества ОО, участвующих в проекте, нуждаются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в квалифицированных специалистах. Это педагоги,</w:t>
      </w:r>
      <w:r w:rsidRPr="00732AE0">
        <w:rPr>
          <w:rStyle w:val="fontstyle01"/>
          <w:rFonts w:ascii="Times New Roman" w:hAnsi="Times New Roman" w:cs="Times New Roman"/>
          <w:sz w:val="26"/>
          <w:szCs w:val="26"/>
        </w:rPr>
        <w:t xml:space="preserve"> психолог</w:t>
      </w:r>
      <w:r>
        <w:rPr>
          <w:rStyle w:val="fontstyle01"/>
          <w:rFonts w:ascii="Times New Roman" w:hAnsi="Times New Roman" w:cs="Times New Roman"/>
          <w:sz w:val="26"/>
          <w:szCs w:val="26"/>
        </w:rPr>
        <w:t>и</w:t>
      </w:r>
      <w:r w:rsidRPr="00732AE0">
        <w:rPr>
          <w:rStyle w:val="fontstyle01"/>
          <w:rFonts w:ascii="Times New Roman" w:hAnsi="Times New Roman" w:cs="Times New Roman"/>
          <w:sz w:val="26"/>
          <w:szCs w:val="26"/>
        </w:rPr>
        <w:t>, социальны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е </w:t>
      </w:r>
      <w:r w:rsidRPr="00732AE0">
        <w:rPr>
          <w:rStyle w:val="fontstyle01"/>
          <w:rFonts w:ascii="Times New Roman" w:hAnsi="Times New Roman" w:cs="Times New Roman"/>
          <w:sz w:val="26"/>
          <w:szCs w:val="26"/>
        </w:rPr>
        <w:t>педагог</w:t>
      </w:r>
      <w:r>
        <w:rPr>
          <w:rStyle w:val="fontstyle01"/>
          <w:rFonts w:ascii="Times New Roman" w:hAnsi="Times New Roman" w:cs="Times New Roman"/>
          <w:sz w:val="26"/>
          <w:szCs w:val="26"/>
        </w:rPr>
        <w:t>и.</w:t>
      </w:r>
    </w:p>
    <w:p w:rsidR="00732AE0" w:rsidRPr="00324949" w:rsidRDefault="00324949" w:rsidP="00771AAA">
      <w:pPr>
        <w:pStyle w:val="a4"/>
        <w:numPr>
          <w:ilvl w:val="0"/>
          <w:numId w:val="2"/>
        </w:numPr>
        <w:spacing w:after="0" w:line="276" w:lineRule="auto"/>
        <w:ind w:left="-567" w:right="-426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324949">
        <w:rPr>
          <w:rStyle w:val="fontstyle01"/>
          <w:rFonts w:ascii="Times New Roman" w:hAnsi="Times New Roman" w:cs="Times New Roman"/>
          <w:b/>
          <w:sz w:val="26"/>
          <w:szCs w:val="26"/>
        </w:rPr>
        <w:t>Недостаточная предметная и методическая компетентность</w:t>
      </w:r>
    </w:p>
    <w:p w:rsidR="00732AE0" w:rsidRDefault="00324949" w:rsidP="00324949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Современный педагог должен не только обладать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 xml:space="preserve">развитыми предметными, методическими и </w:t>
      </w:r>
      <w:proofErr w:type="spellStart"/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психологопедагогическими</w:t>
      </w:r>
      <w:proofErr w:type="spellEnd"/>
      <w:r w:rsidRPr="00324949">
        <w:rPr>
          <w:rStyle w:val="fontstyle01"/>
          <w:rFonts w:ascii="Times New Roman" w:hAnsi="Times New Roman" w:cs="Times New Roman"/>
          <w:sz w:val="26"/>
          <w:szCs w:val="26"/>
        </w:rPr>
        <w:t xml:space="preserve"> компетентностями, но и непрерывно их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совершенствовать.</w:t>
      </w:r>
      <w:r w:rsidRPr="00324949">
        <w:t xml:space="preserve">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 xml:space="preserve">Низкий уровень </w:t>
      </w:r>
      <w:proofErr w:type="spellStart"/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профессиональных компетентностей учителей может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проявляться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 xml:space="preserve"> в низком уровне мотивации обучающихся,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низком уровне школьного благополучия, слабом освоение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учебной программы и других негативных результатах</w:t>
      </w:r>
      <w:r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324949" w:rsidRPr="00324949" w:rsidRDefault="00324949" w:rsidP="00324949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В связи с этим в квалифицированной оценке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педагогических компетенций учителей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, </w:t>
      </w:r>
    </w:p>
    <w:p w:rsidR="00324949" w:rsidRPr="00324949" w:rsidRDefault="00324949" w:rsidP="00324949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>в у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части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и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в системе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 xml:space="preserve">обмена </w:t>
      </w:r>
      <w:r w:rsidR="00D24297" w:rsidRPr="00324949">
        <w:rPr>
          <w:rStyle w:val="fontstyle01"/>
          <w:rFonts w:ascii="Times New Roman" w:hAnsi="Times New Roman" w:cs="Times New Roman"/>
          <w:sz w:val="26"/>
          <w:szCs w:val="26"/>
        </w:rPr>
        <w:t>опытом</w:t>
      </w:r>
      <w:r w:rsidR="00D24297">
        <w:rPr>
          <w:rStyle w:val="fontstyle01"/>
          <w:rFonts w:ascii="Times New Roman" w:hAnsi="Times New Roman" w:cs="Times New Roman"/>
          <w:sz w:val="26"/>
          <w:szCs w:val="26"/>
        </w:rPr>
        <w:t>, использовании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D24297" w:rsidRPr="00324949">
        <w:rPr>
          <w:rStyle w:val="fontstyle01"/>
          <w:rFonts w:ascii="Times New Roman" w:hAnsi="Times New Roman" w:cs="Times New Roman"/>
          <w:sz w:val="26"/>
          <w:szCs w:val="26"/>
        </w:rPr>
        <w:t xml:space="preserve">современных </w:t>
      </w:r>
      <w:r w:rsidR="00D24297">
        <w:rPr>
          <w:rStyle w:val="fontstyle01"/>
          <w:rFonts w:ascii="Times New Roman" w:hAnsi="Times New Roman" w:cs="Times New Roman"/>
          <w:sz w:val="26"/>
          <w:szCs w:val="26"/>
        </w:rPr>
        <w:t>педагогических</w:t>
      </w:r>
    </w:p>
    <w:p w:rsidR="00324949" w:rsidRDefault="00324949" w:rsidP="00CE0644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324949">
        <w:rPr>
          <w:rStyle w:val="fontstyle01"/>
          <w:rFonts w:ascii="Times New Roman" w:hAnsi="Times New Roman" w:cs="Times New Roman"/>
          <w:sz w:val="26"/>
          <w:szCs w:val="26"/>
        </w:rPr>
        <w:t>технологий</w:t>
      </w:r>
      <w:r w:rsidR="00D24297">
        <w:rPr>
          <w:rStyle w:val="fontstyle01"/>
          <w:rFonts w:ascii="Times New Roman" w:hAnsi="Times New Roman" w:cs="Times New Roman"/>
          <w:sz w:val="26"/>
          <w:szCs w:val="26"/>
        </w:rPr>
        <w:t xml:space="preserve"> нуждаются </w:t>
      </w:r>
      <w:r w:rsidR="00CE0644">
        <w:rPr>
          <w:rStyle w:val="fontstyle01"/>
          <w:rFonts w:ascii="Times New Roman" w:hAnsi="Times New Roman" w:cs="Times New Roman"/>
          <w:sz w:val="26"/>
          <w:szCs w:val="26"/>
        </w:rPr>
        <w:t>3 ШНОР, что составляет 43 % от количества ОО, участвующих в проекте.</w:t>
      </w:r>
      <w:r w:rsidR="003E222E" w:rsidRPr="003E222E">
        <w:t xml:space="preserve"> </w:t>
      </w:r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Это ГБОУ «СОШ № 4 г. Назрань», ГБОУ «СОШ № 2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Нестеровское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14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Нижние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Ачалуки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».</w:t>
      </w:r>
    </w:p>
    <w:p w:rsidR="005378A0" w:rsidRDefault="005378A0" w:rsidP="00771AAA">
      <w:pPr>
        <w:pStyle w:val="a4"/>
        <w:numPr>
          <w:ilvl w:val="0"/>
          <w:numId w:val="2"/>
        </w:numPr>
        <w:spacing w:after="0" w:line="276" w:lineRule="auto"/>
        <w:ind w:left="-567" w:right="-426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5378A0">
        <w:rPr>
          <w:rStyle w:val="fontstyle01"/>
          <w:rFonts w:ascii="Times New Roman" w:hAnsi="Times New Roman" w:cs="Times New Roman"/>
          <w:b/>
          <w:sz w:val="26"/>
          <w:szCs w:val="26"/>
        </w:rPr>
        <w:t>Высокая доля обучающихся с ОВЗ</w:t>
      </w:r>
    </w:p>
    <w:p w:rsidR="005378A0" w:rsidRDefault="005378A0" w:rsidP="005378A0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Отсутствие развитых компетенций по работе с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учащимися с ОВЗ у учителей могут реализовываться в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значительном повышении риска низких результатов при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росте доли таких обучающихся</w:t>
      </w:r>
      <w:r>
        <w:rPr>
          <w:rStyle w:val="fontstyle01"/>
          <w:rFonts w:ascii="Times New Roman" w:hAnsi="Times New Roman" w:cs="Times New Roman"/>
          <w:sz w:val="26"/>
          <w:szCs w:val="26"/>
        </w:rPr>
        <w:t>. В ходе диагностики было выявлено, 5 ШНОР, что составляет 71 %</w:t>
      </w:r>
      <w:r w:rsidRPr="005378A0"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от колич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ества ОО, участвующих в </w:t>
      </w:r>
      <w:r w:rsidR="00771AAA">
        <w:rPr>
          <w:rStyle w:val="fontstyle01"/>
          <w:rFonts w:ascii="Times New Roman" w:hAnsi="Times New Roman" w:cs="Times New Roman"/>
          <w:sz w:val="26"/>
          <w:szCs w:val="26"/>
        </w:rPr>
        <w:t xml:space="preserve">проекте, </w:t>
      </w:r>
      <w:r w:rsidR="00771AAA" w:rsidRPr="005378A0">
        <w:rPr>
          <w:rStyle w:val="fontstyle01"/>
          <w:rFonts w:ascii="Times New Roman" w:hAnsi="Times New Roman" w:cs="Times New Roman"/>
          <w:sz w:val="26"/>
          <w:szCs w:val="26"/>
        </w:rPr>
        <w:t>испытывают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неуверенность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 xml:space="preserve">при работе </w:t>
      </w:r>
      <w:r w:rsidR="00771AAA" w:rsidRPr="005378A0">
        <w:rPr>
          <w:rStyle w:val="fontstyle01"/>
          <w:rFonts w:ascii="Times New Roman" w:hAnsi="Times New Roman" w:cs="Times New Roman"/>
          <w:sz w:val="26"/>
          <w:szCs w:val="26"/>
        </w:rPr>
        <w:t xml:space="preserve">с </w:t>
      </w:r>
      <w:r w:rsidR="00771AAA">
        <w:rPr>
          <w:rStyle w:val="fontstyle01"/>
          <w:rFonts w:ascii="Times New Roman" w:hAnsi="Times New Roman" w:cs="Times New Roman"/>
          <w:sz w:val="26"/>
          <w:szCs w:val="26"/>
        </w:rPr>
        <w:t>обучающимися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 xml:space="preserve"> с ОВЗ</w:t>
      </w:r>
      <w:r w:rsidR="00771AAA">
        <w:rPr>
          <w:rStyle w:val="fontstyle01"/>
          <w:rFonts w:ascii="Times New Roman" w:hAnsi="Times New Roman" w:cs="Times New Roman"/>
          <w:sz w:val="26"/>
          <w:szCs w:val="26"/>
        </w:rPr>
        <w:t>.</w:t>
      </w:r>
      <w:r w:rsidR="003E222E" w:rsidRPr="003E222E">
        <w:t xml:space="preserve"> </w:t>
      </w:r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Это ГБОУ «СОШ № 5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Экажево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4 г. Назрань», ГБОУ «СОШ № 2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с.п.Сурхахи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Ольгетти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14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Нижние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Ачалуки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».</w:t>
      </w:r>
    </w:p>
    <w:p w:rsidR="005378A0" w:rsidRPr="005378A0" w:rsidRDefault="005378A0" w:rsidP="00771AAA">
      <w:pPr>
        <w:pStyle w:val="a4"/>
        <w:numPr>
          <w:ilvl w:val="0"/>
          <w:numId w:val="2"/>
        </w:numPr>
        <w:spacing w:after="0" w:line="276" w:lineRule="auto"/>
        <w:ind w:left="-567" w:right="-426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5378A0">
        <w:rPr>
          <w:rStyle w:val="fontstyle01"/>
          <w:rFonts w:ascii="Times New Roman" w:hAnsi="Times New Roman" w:cs="Times New Roman"/>
          <w:b/>
          <w:sz w:val="26"/>
          <w:szCs w:val="26"/>
        </w:rPr>
        <w:t>Низкое качество преодоления языковых и культурных барьеров</w:t>
      </w:r>
      <w:r>
        <w:rPr>
          <w:rStyle w:val="fontstyle01"/>
          <w:rFonts w:ascii="Times New Roman" w:hAnsi="Times New Roman" w:cs="Times New Roman"/>
          <w:b/>
          <w:sz w:val="26"/>
          <w:szCs w:val="26"/>
        </w:rPr>
        <w:t>.</w:t>
      </w:r>
    </w:p>
    <w:p w:rsidR="005378A0" w:rsidRDefault="005378A0" w:rsidP="005378A0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Без дополнительной поддержки учащиеся из семей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, чей язык общения дома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отличается от языка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преподавания школьных предметов, могут испытывать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значительные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затруднения в обучении, что может приводить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к общему снижению результатов школы.</w:t>
      </w:r>
    </w:p>
    <w:p w:rsidR="005378A0" w:rsidRPr="005378A0" w:rsidRDefault="005378A0" w:rsidP="005378A0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В связи с этим было выявлено, что д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оля обучающихся, для которых русский язык не</w:t>
      </w:r>
    </w:p>
    <w:p w:rsidR="005378A0" w:rsidRDefault="005378A0" w:rsidP="005378A0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 xml:space="preserve">является языком повседневного общения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составляет 100 %. </w:t>
      </w:r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Это ГБОУ «СОШ № 5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Экажево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4 г. Назрань», ГБОУ «СОШ № 2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с.п.Сурхахи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Ольгетти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2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Нестеровское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», ГБОУ</w:t>
      </w:r>
      <w:r w:rsid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 «СОШ № 14 </w:t>
      </w:r>
      <w:proofErr w:type="spellStart"/>
      <w:r w:rsid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Нижние </w:t>
      </w:r>
      <w:proofErr w:type="spellStart"/>
      <w:r w:rsidR="003E222E">
        <w:rPr>
          <w:rStyle w:val="fontstyle01"/>
          <w:rFonts w:ascii="Times New Roman" w:hAnsi="Times New Roman" w:cs="Times New Roman"/>
          <w:sz w:val="26"/>
          <w:szCs w:val="26"/>
        </w:rPr>
        <w:t>Ачалуки</w:t>
      </w:r>
      <w:proofErr w:type="spellEnd"/>
      <w:r w:rsid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</w:t>
      </w:r>
      <w:proofErr w:type="spellStart"/>
      <w:r w:rsid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>
        <w:rPr>
          <w:rStyle w:val="fontstyle01"/>
          <w:rFonts w:ascii="Times New Roman" w:hAnsi="Times New Roman" w:cs="Times New Roman"/>
          <w:sz w:val="26"/>
          <w:szCs w:val="26"/>
        </w:rPr>
        <w:t>. Гази-Юрт».</w:t>
      </w:r>
    </w:p>
    <w:p w:rsidR="005378A0" w:rsidRDefault="005378A0" w:rsidP="005378A0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>Дополнительные занятия для обучающихся, для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 xml:space="preserve">которых русский </w:t>
      </w:r>
      <w:r>
        <w:rPr>
          <w:rStyle w:val="fontstyle01"/>
          <w:rFonts w:ascii="Times New Roman" w:hAnsi="Times New Roman" w:cs="Times New Roman"/>
          <w:sz w:val="26"/>
          <w:szCs w:val="26"/>
        </w:rPr>
        <w:t>язык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 xml:space="preserve"> не является родным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 xml:space="preserve">или языком </w:t>
      </w:r>
      <w:r>
        <w:rPr>
          <w:rStyle w:val="fontstyle01"/>
          <w:rFonts w:ascii="Times New Roman" w:hAnsi="Times New Roman" w:cs="Times New Roman"/>
          <w:sz w:val="26"/>
          <w:szCs w:val="26"/>
        </w:rPr>
        <w:t>повседневного</w:t>
      </w:r>
      <w:r w:rsidRPr="005378A0">
        <w:rPr>
          <w:rStyle w:val="fontstyle01"/>
          <w:rFonts w:ascii="Times New Roman" w:hAnsi="Times New Roman" w:cs="Times New Roman"/>
          <w:sz w:val="26"/>
          <w:szCs w:val="26"/>
        </w:rPr>
        <w:t xml:space="preserve"> общения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проводятся только в 4 ШНОР из 7., что составля</w:t>
      </w:r>
      <w:r w:rsidR="00771AAA">
        <w:rPr>
          <w:rStyle w:val="fontstyle01"/>
          <w:rFonts w:ascii="Times New Roman" w:hAnsi="Times New Roman" w:cs="Times New Roman"/>
          <w:sz w:val="26"/>
          <w:szCs w:val="26"/>
        </w:rPr>
        <w:t>ет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57 %. </w:t>
      </w:r>
    </w:p>
    <w:p w:rsidR="005378A0" w:rsidRPr="00771AAA" w:rsidRDefault="00771AAA" w:rsidP="00771AAA">
      <w:pPr>
        <w:pStyle w:val="a4"/>
        <w:numPr>
          <w:ilvl w:val="0"/>
          <w:numId w:val="2"/>
        </w:numPr>
        <w:spacing w:after="0" w:line="276" w:lineRule="auto"/>
        <w:ind w:left="-709" w:right="-426" w:firstLine="142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771AAA">
        <w:rPr>
          <w:rStyle w:val="fontstyle01"/>
          <w:rFonts w:ascii="Times New Roman" w:hAnsi="Times New Roman" w:cs="Times New Roman"/>
          <w:b/>
          <w:sz w:val="26"/>
          <w:szCs w:val="26"/>
        </w:rPr>
        <w:t>Низкая учебная мотивация обучающихся</w:t>
      </w:r>
    </w:p>
    <w:p w:rsidR="00771AAA" w:rsidRDefault="00771AAA" w:rsidP="00771AAA">
      <w:pPr>
        <w:spacing w:after="0" w:line="276" w:lineRule="auto"/>
        <w:ind w:left="-709" w:right="-426" w:firstLine="142"/>
        <w:jc w:val="both"/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Часто низкая мотивация может быть следствием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непрофессиональной работы педагога, с другой стороны,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причиной низкой мотивации может быть образ мышления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школьника, сформировавшийся под влиянием внешней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среды, которая окружает его вне школы – дома и в быту.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В том и другом случае низкая учебная мотивация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приводит к снижению отдачи от обучения, что приводит к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тому, что у школьников не формируется уверенность в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собственных учебных силах, что в конечном итоге затрудняет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выбор направления будущей карьеры</w:t>
      </w:r>
      <w:r>
        <w:rPr>
          <w:rStyle w:val="fontstyle01"/>
          <w:rFonts w:ascii="Times New Roman" w:hAnsi="Times New Roman" w:cs="Times New Roman"/>
          <w:sz w:val="26"/>
          <w:szCs w:val="26"/>
        </w:rPr>
        <w:t>.</w:t>
      </w:r>
      <w:r w:rsidRPr="00771AAA">
        <w:t xml:space="preserve"> </w:t>
      </w:r>
    </w:p>
    <w:p w:rsidR="005378A0" w:rsidRDefault="00771AAA" w:rsidP="00771AAA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t xml:space="preserve">         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В связи с этим проведённая диагностика по оценке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мотивации обучающихся учителями</w:t>
      </w:r>
      <w:r>
        <w:rPr>
          <w:rStyle w:val="fontstyle01"/>
          <w:rFonts w:ascii="Times New Roman" w:hAnsi="Times New Roman" w:cs="Times New Roman"/>
          <w:sz w:val="26"/>
          <w:szCs w:val="26"/>
        </w:rPr>
        <w:t>, по уровню м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отивации обучающихся</w:t>
      </w:r>
      <w:r>
        <w:rPr>
          <w:rStyle w:val="fontstyle01"/>
          <w:rFonts w:ascii="Times New Roman" w:hAnsi="Times New Roman" w:cs="Times New Roman"/>
          <w:sz w:val="26"/>
          <w:szCs w:val="26"/>
        </w:rPr>
        <w:t>, у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чет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у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индивидуальных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возможностей в учебном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71AAA">
        <w:rPr>
          <w:rStyle w:val="fontstyle01"/>
          <w:rFonts w:ascii="Times New Roman" w:hAnsi="Times New Roman" w:cs="Times New Roman"/>
          <w:sz w:val="26"/>
          <w:szCs w:val="26"/>
        </w:rPr>
        <w:t>процессе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выявила, что 3 ШНОР подвержены риску, что составляет 43 % от общего количества школ, участвующих в проекте.</w:t>
      </w:r>
      <w:r w:rsidR="003E222E" w:rsidRPr="003E222E">
        <w:t xml:space="preserve"> </w:t>
      </w:r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Это ГБОУ «СОШ № 4 г. Назрань», ГБОУ «СОШ № 2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Нестеровское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14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Нижние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Ачалуки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».</w:t>
      </w:r>
    </w:p>
    <w:p w:rsidR="00771AAA" w:rsidRPr="00E37F81" w:rsidRDefault="00E37F81" w:rsidP="00E37F81">
      <w:pPr>
        <w:pStyle w:val="a4"/>
        <w:numPr>
          <w:ilvl w:val="0"/>
          <w:numId w:val="2"/>
        </w:numPr>
        <w:spacing w:after="0" w:line="276" w:lineRule="auto"/>
        <w:ind w:left="-709" w:right="-426" w:firstLine="142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E37F81">
        <w:rPr>
          <w:rStyle w:val="fontstyle01"/>
          <w:rFonts w:ascii="Times New Roman" w:hAnsi="Times New Roman" w:cs="Times New Roman"/>
          <w:b/>
          <w:sz w:val="26"/>
          <w:szCs w:val="26"/>
        </w:rPr>
        <w:t>Пониженный уровень школьного благополучия</w:t>
      </w:r>
    </w:p>
    <w:p w:rsidR="00E37F81" w:rsidRPr="00E37F81" w:rsidRDefault="00E37F81" w:rsidP="00E37F81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Школьное благополучие также связано с уровнем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профессионального сотрудничества педагогического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 xml:space="preserve">коллектива, который </w:t>
      </w:r>
      <w:proofErr w:type="gramStart"/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предполагает</w:t>
      </w:r>
      <w:proofErr w:type="gramEnd"/>
      <w:r w:rsidRPr="00E37F81">
        <w:rPr>
          <w:rStyle w:val="fontstyle01"/>
          <w:rFonts w:ascii="Times New Roman" w:hAnsi="Times New Roman" w:cs="Times New Roman"/>
          <w:sz w:val="26"/>
          <w:szCs w:val="26"/>
        </w:rPr>
        <w:t xml:space="preserve"> как индивидуальный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профессионализм школьных учителей, так и развитые навыки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педагогического взаимодействия, эффективного</w:t>
      </w:r>
    </w:p>
    <w:p w:rsidR="005557EE" w:rsidRDefault="00E37F81" w:rsidP="00E37F81">
      <w:pPr>
        <w:spacing w:after="0" w:line="276" w:lineRule="auto"/>
        <w:ind w:left="-709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использования имеющихся ресурсов и готовности принимать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на себя ответственность за определенные решения, например,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о пересмотре школьной образовательной программы.</w:t>
      </w:r>
    </w:p>
    <w:p w:rsidR="00E37F81" w:rsidRPr="00E37F81" w:rsidRDefault="00E37F81" w:rsidP="00E37F81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Но в результате диагностики были выявлены с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 xml:space="preserve">итуации конфликтов и </w:t>
      </w:r>
      <w:proofErr w:type="spellStart"/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E37F81">
        <w:rPr>
          <w:rStyle w:val="fontstyle01"/>
          <w:rFonts w:ascii="Times New Roman" w:hAnsi="Times New Roman" w:cs="Times New Roman"/>
          <w:sz w:val="26"/>
          <w:szCs w:val="26"/>
        </w:rPr>
        <w:t xml:space="preserve"> в школе</w:t>
      </w:r>
    </w:p>
    <w:p w:rsidR="005557EE" w:rsidRDefault="00E37F81" w:rsidP="00E37F81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(по ответам обучающихся)</w:t>
      </w:r>
      <w:r>
        <w:rPr>
          <w:rStyle w:val="fontstyle01"/>
          <w:rFonts w:ascii="Times New Roman" w:hAnsi="Times New Roman" w:cs="Times New Roman"/>
          <w:sz w:val="26"/>
          <w:szCs w:val="26"/>
        </w:rPr>
        <w:t>, отношения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 xml:space="preserve"> в педагогическом коллективе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(по ответам учителей)</w:t>
      </w:r>
      <w:r>
        <w:rPr>
          <w:rStyle w:val="fontstyle01"/>
          <w:rFonts w:ascii="Times New Roman" w:hAnsi="Times New Roman" w:cs="Times New Roman"/>
          <w:sz w:val="26"/>
          <w:szCs w:val="26"/>
        </w:rPr>
        <w:t>.  Была выявлена д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оля обучающихся,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столкнувшихся с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несправедливым отношением учителей к себе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</w:p>
    <w:p w:rsidR="00E37F81" w:rsidRDefault="00E37F81" w:rsidP="00E37F81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В этот критерий риска попали 4 ШНОР, что составляет 57 % от количества школ, участвующих в проекте.</w:t>
      </w:r>
      <w:r w:rsidR="003E222E" w:rsidRPr="003E222E">
        <w:t xml:space="preserve"> </w:t>
      </w:r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Это ГБОУ «СОШ № 5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Экажево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2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Нестеровское</w:t>
      </w:r>
      <w:proofErr w:type="spellEnd"/>
      <w:r w:rsidR="003E222E" w:rsidRPr="003E222E">
        <w:rPr>
          <w:rStyle w:val="fontstyle01"/>
          <w:rFonts w:ascii="Times New Roman" w:hAnsi="Times New Roman" w:cs="Times New Roman"/>
          <w:sz w:val="26"/>
          <w:szCs w:val="26"/>
        </w:rPr>
        <w:t>», ГБОУ</w:t>
      </w:r>
      <w:r w:rsid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 «СОШ № 14 </w:t>
      </w:r>
      <w:proofErr w:type="spellStart"/>
      <w:r w:rsid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Нижние </w:t>
      </w:r>
      <w:proofErr w:type="spellStart"/>
      <w:r w:rsidR="003E222E">
        <w:rPr>
          <w:rStyle w:val="fontstyle01"/>
          <w:rFonts w:ascii="Times New Roman" w:hAnsi="Times New Roman" w:cs="Times New Roman"/>
          <w:sz w:val="26"/>
          <w:szCs w:val="26"/>
        </w:rPr>
        <w:t>Ачалуки</w:t>
      </w:r>
      <w:proofErr w:type="spellEnd"/>
      <w:r w:rsid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</w:t>
      </w:r>
      <w:proofErr w:type="spellStart"/>
      <w:r w:rsidR="003E222E">
        <w:rPr>
          <w:rStyle w:val="fontstyle01"/>
          <w:rFonts w:ascii="Times New Roman" w:hAnsi="Times New Roman" w:cs="Times New Roman"/>
          <w:sz w:val="26"/>
          <w:szCs w:val="26"/>
        </w:rPr>
        <w:t>с.п.Гази</w:t>
      </w:r>
      <w:proofErr w:type="spellEnd"/>
      <w:r w:rsidR="003E222E">
        <w:rPr>
          <w:rStyle w:val="fontstyle01"/>
          <w:rFonts w:ascii="Times New Roman" w:hAnsi="Times New Roman" w:cs="Times New Roman"/>
          <w:sz w:val="26"/>
          <w:szCs w:val="26"/>
        </w:rPr>
        <w:t>-Юрт».</w:t>
      </w:r>
    </w:p>
    <w:p w:rsidR="00E37F81" w:rsidRPr="00E37F81" w:rsidRDefault="00E37F81" w:rsidP="00E37F81">
      <w:pPr>
        <w:pStyle w:val="a4"/>
        <w:numPr>
          <w:ilvl w:val="0"/>
          <w:numId w:val="2"/>
        </w:numPr>
        <w:spacing w:after="0" w:line="276" w:lineRule="auto"/>
        <w:ind w:left="-709" w:right="-426" w:firstLine="142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E37F81">
        <w:rPr>
          <w:rStyle w:val="fontstyle01"/>
          <w:rFonts w:ascii="Times New Roman" w:hAnsi="Times New Roman" w:cs="Times New Roman"/>
          <w:b/>
          <w:sz w:val="26"/>
          <w:szCs w:val="26"/>
        </w:rPr>
        <w:t>Низкий уровень дисциплины в классе.</w:t>
      </w:r>
    </w:p>
    <w:p w:rsidR="00E37F81" w:rsidRDefault="00E37F81" w:rsidP="00E37F81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Было выявлено, что п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ричин</w:t>
      </w:r>
      <w:r>
        <w:rPr>
          <w:rStyle w:val="fontstyle01"/>
          <w:rFonts w:ascii="Times New Roman" w:hAnsi="Times New Roman" w:cs="Times New Roman"/>
          <w:sz w:val="26"/>
          <w:szCs w:val="26"/>
        </w:rPr>
        <w:t>ой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 xml:space="preserve"> плохой дисциплины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имеет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ситуативный характер – плохая дисциплина на конкретном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 xml:space="preserve">уровне вследствие </w:t>
      </w:r>
      <w:proofErr w:type="spellStart"/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невладения</w:t>
      </w:r>
      <w:proofErr w:type="spellEnd"/>
      <w:r w:rsidRPr="00E37F81">
        <w:rPr>
          <w:rStyle w:val="fontstyle01"/>
          <w:rFonts w:ascii="Times New Roman" w:hAnsi="Times New Roman" w:cs="Times New Roman"/>
          <w:sz w:val="26"/>
          <w:szCs w:val="26"/>
        </w:rPr>
        <w:t xml:space="preserve"> педагогом полным спектром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психолого-педагогических приемов, котор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ый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в свою очередь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E37F81">
        <w:rPr>
          <w:rStyle w:val="fontstyle01"/>
          <w:rFonts w:ascii="Times New Roman" w:hAnsi="Times New Roman" w:cs="Times New Roman"/>
          <w:sz w:val="26"/>
          <w:szCs w:val="26"/>
        </w:rPr>
        <w:t>приводит к низким образовательным результатам.</w:t>
      </w:r>
    </w:p>
    <w:p w:rsidR="008721F0" w:rsidRDefault="00E37F81" w:rsidP="00771AAA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После проведённой диагностики была выявлена 1 школа с НОР (ГБОУ «СОШ № 2 </w:t>
      </w:r>
      <w:proofErr w:type="spellStart"/>
      <w:r>
        <w:rPr>
          <w:rStyle w:val="fontstyle01"/>
          <w:rFonts w:ascii="Times New Roman" w:hAnsi="Times New Roman" w:cs="Times New Roman"/>
          <w:sz w:val="26"/>
          <w:szCs w:val="26"/>
        </w:rPr>
        <w:t>с.п.Нестеровское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6"/>
        </w:rPr>
        <w:t>»), что составляет 14 % от количества школ, участвующих в проекте.</w:t>
      </w:r>
    </w:p>
    <w:p w:rsidR="008721F0" w:rsidRDefault="008721F0" w:rsidP="00771AAA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E37F81" w:rsidRDefault="008721F0" w:rsidP="008721F0">
      <w:pPr>
        <w:pStyle w:val="a4"/>
        <w:numPr>
          <w:ilvl w:val="0"/>
          <w:numId w:val="2"/>
        </w:numPr>
        <w:spacing w:after="0" w:line="276" w:lineRule="auto"/>
        <w:ind w:left="-709" w:right="-426" w:firstLine="142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8721F0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Высокая доля </w:t>
      </w:r>
      <w:proofErr w:type="gramStart"/>
      <w:r w:rsidRPr="008721F0">
        <w:rPr>
          <w:rStyle w:val="fontstyle01"/>
          <w:rFonts w:ascii="Times New Roman" w:hAnsi="Times New Roman" w:cs="Times New Roman"/>
          <w:b/>
          <w:sz w:val="26"/>
          <w:szCs w:val="26"/>
        </w:rPr>
        <w:t>обучающихся  с</w:t>
      </w:r>
      <w:proofErr w:type="gramEnd"/>
      <w:r w:rsidRPr="008721F0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рисками учебной  </w:t>
      </w:r>
      <w:proofErr w:type="spellStart"/>
      <w:r w:rsidRPr="008721F0">
        <w:rPr>
          <w:rStyle w:val="fontstyle01"/>
          <w:rFonts w:ascii="Times New Roman" w:hAnsi="Times New Roman" w:cs="Times New Roman"/>
          <w:b/>
          <w:sz w:val="26"/>
          <w:szCs w:val="26"/>
        </w:rPr>
        <w:t>неуспешности</w:t>
      </w:r>
      <w:proofErr w:type="spellEnd"/>
      <w:r>
        <w:rPr>
          <w:rStyle w:val="fontstyle01"/>
          <w:rFonts w:ascii="Times New Roman" w:hAnsi="Times New Roman" w:cs="Times New Roman"/>
          <w:b/>
          <w:sz w:val="26"/>
          <w:szCs w:val="26"/>
        </w:rPr>
        <w:t>.</w:t>
      </w:r>
    </w:p>
    <w:p w:rsidR="00151AEC" w:rsidRPr="00151AEC" w:rsidRDefault="00151AEC" w:rsidP="00151AEC">
      <w:pPr>
        <w:pStyle w:val="a4"/>
        <w:spacing w:after="0" w:line="276" w:lineRule="auto"/>
        <w:ind w:left="-567" w:right="-426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 xml:space="preserve">Риски учебной </w:t>
      </w:r>
      <w:proofErr w:type="spellStart"/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151AEC">
        <w:rPr>
          <w:rStyle w:val="fontstyle01"/>
          <w:rFonts w:ascii="Times New Roman" w:hAnsi="Times New Roman" w:cs="Times New Roman"/>
          <w:sz w:val="26"/>
          <w:szCs w:val="26"/>
        </w:rPr>
        <w:t xml:space="preserve"> развиваются из-за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отсутствия системной работы с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неуспевающими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обучающимися и недостаточной психологической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поддержки, которую может оказать школа учащимся.</w:t>
      </w:r>
    </w:p>
    <w:p w:rsidR="00151AEC" w:rsidRPr="00151AEC" w:rsidRDefault="00151AEC" w:rsidP="00151AEC">
      <w:pPr>
        <w:pStyle w:val="a4"/>
        <w:spacing w:after="0" w:line="276" w:lineRule="auto"/>
        <w:ind w:left="-567" w:right="-426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На практике школы редко применяют механизмы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 xml:space="preserve">поддержки обучающихся с рисками </w:t>
      </w:r>
      <w:proofErr w:type="spellStart"/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, напротив,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однажды оказавшись среди «слабых» обучающихся,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школьнику будет крайне непросто самостоятельно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избавиться от этого статуса. Однако ситуация помощи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отдельному обучающемуся аналогична логике адресной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помощи школе: низкие результаты – это лишь индикатор,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который должен запускать процессы индивидуальной</w:t>
      </w:r>
    </w:p>
    <w:p w:rsidR="00151AEC" w:rsidRDefault="00151AEC" w:rsidP="00151AEC">
      <w:pPr>
        <w:pStyle w:val="a4"/>
        <w:spacing w:after="0" w:line="276" w:lineRule="auto"/>
        <w:ind w:left="-567" w:right="-426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поддержки школьника по выявленным дефицитам.</w:t>
      </w:r>
    </w:p>
    <w:p w:rsidR="00151AEC" w:rsidRDefault="00151AEC" w:rsidP="00151AEC">
      <w:pPr>
        <w:pStyle w:val="a4"/>
        <w:spacing w:after="0" w:line="276" w:lineRule="auto"/>
        <w:ind w:left="48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>Результаты диагностики выявили</w:t>
      </w:r>
      <w:r w:rsidR="00CF5E9F">
        <w:rPr>
          <w:rStyle w:val="fontstyle01"/>
          <w:rFonts w:ascii="Times New Roman" w:hAnsi="Times New Roman" w:cs="Times New Roman"/>
          <w:sz w:val="26"/>
          <w:szCs w:val="26"/>
        </w:rPr>
        <w:t xml:space="preserve"> 100 % рисковый профиль 7 ШНОР</w:t>
      </w:r>
      <w:r w:rsidR="00A00D24">
        <w:rPr>
          <w:rStyle w:val="fontstyle01"/>
          <w:rFonts w:ascii="Times New Roman" w:hAnsi="Times New Roman" w:cs="Times New Roman"/>
          <w:sz w:val="26"/>
          <w:szCs w:val="26"/>
        </w:rPr>
        <w:t>, в том числе</w:t>
      </w:r>
      <w:r>
        <w:rPr>
          <w:rStyle w:val="fontstyle01"/>
          <w:rFonts w:ascii="Times New Roman" w:hAnsi="Times New Roman" w:cs="Times New Roman"/>
          <w:sz w:val="26"/>
          <w:szCs w:val="26"/>
        </w:rPr>
        <w:t>:</w:t>
      </w:r>
    </w:p>
    <w:p w:rsidR="00151AEC" w:rsidRDefault="00151AEC" w:rsidP="00151AEC">
      <w:pPr>
        <w:pStyle w:val="a4"/>
        <w:numPr>
          <w:ilvl w:val="0"/>
          <w:numId w:val="3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>д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 xml:space="preserve">оля обучающихся </w:t>
      </w:r>
      <w:r>
        <w:rPr>
          <w:rStyle w:val="fontstyle01"/>
          <w:rFonts w:ascii="Times New Roman" w:hAnsi="Times New Roman" w:cs="Times New Roman"/>
          <w:sz w:val="26"/>
          <w:szCs w:val="26"/>
        </w:rPr>
        <w:t>с</w:t>
      </w: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 xml:space="preserve"> низким индексом ESCS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-100 %</w:t>
      </w:r>
    </w:p>
    <w:p w:rsidR="003E222E" w:rsidRPr="003E222E" w:rsidRDefault="00151AEC" w:rsidP="003E222E">
      <w:pPr>
        <w:pStyle w:val="a4"/>
        <w:numPr>
          <w:ilvl w:val="0"/>
          <w:numId w:val="3"/>
        </w:numPr>
        <w:spacing w:after="0" w:line="276" w:lineRule="auto"/>
        <w:ind w:right="-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AEC">
        <w:rPr>
          <w:rStyle w:val="fontstyle01"/>
          <w:rFonts w:ascii="Times New Roman" w:hAnsi="Times New Roman" w:cs="Times New Roman"/>
          <w:sz w:val="26"/>
          <w:szCs w:val="26"/>
        </w:rPr>
        <w:t>доля обучающихся, которым учителя рекомендуют дополнительные занятия с целью ликвидации отставания от учебной программы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-100 %</w:t>
      </w:r>
      <w:r w:rsidR="003E222E" w:rsidRPr="003E222E">
        <w:t xml:space="preserve"> </w:t>
      </w:r>
    </w:p>
    <w:p w:rsidR="008721F0" w:rsidRPr="003E222E" w:rsidRDefault="003E222E" w:rsidP="003E222E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b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</w:t>
      </w:r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Это ГБОУ «СОШ № 5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Экажево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4 г. Назрань», ГБОУ «СОШ № 2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с.п.Сурхахи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Ольгетти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2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Нестеровское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14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Нижние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Ачалуки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. Гази-Юрт».</w:t>
      </w:r>
    </w:p>
    <w:p w:rsidR="00D113BF" w:rsidRDefault="00D113BF" w:rsidP="00D113BF">
      <w:pPr>
        <w:pStyle w:val="a4"/>
        <w:spacing w:after="0" w:line="276" w:lineRule="auto"/>
        <w:ind w:left="48" w:right="-426"/>
        <w:rPr>
          <w:rStyle w:val="fontstyle01"/>
          <w:rFonts w:ascii="Times New Roman" w:hAnsi="Times New Roman" w:cs="Times New Roman"/>
          <w:b/>
          <w:sz w:val="26"/>
          <w:szCs w:val="26"/>
        </w:rPr>
      </w:pPr>
    </w:p>
    <w:p w:rsidR="00D113BF" w:rsidRPr="00D113BF" w:rsidRDefault="00D113BF" w:rsidP="00D113BF">
      <w:pPr>
        <w:pStyle w:val="a4"/>
        <w:numPr>
          <w:ilvl w:val="0"/>
          <w:numId w:val="2"/>
        </w:numPr>
        <w:spacing w:after="0" w:line="276" w:lineRule="auto"/>
        <w:ind w:right="-426"/>
        <w:jc w:val="center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D113BF">
        <w:rPr>
          <w:rStyle w:val="fontstyle01"/>
          <w:rFonts w:ascii="Times New Roman" w:hAnsi="Times New Roman" w:cs="Times New Roman"/>
          <w:b/>
          <w:sz w:val="26"/>
          <w:szCs w:val="26"/>
        </w:rPr>
        <w:t>Проблемы с вовлеченностью родителей</w:t>
      </w:r>
    </w:p>
    <w:p w:rsidR="00D113BF" w:rsidRDefault="00D113BF" w:rsidP="00D113BF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Одним из немаловажных направлений рискового профиля школы является вовлеченность </w:t>
      </w:r>
      <w:proofErr w:type="gramStart"/>
      <w:r>
        <w:rPr>
          <w:rStyle w:val="fontstyle01"/>
          <w:rFonts w:ascii="Times New Roman" w:hAnsi="Times New Roman" w:cs="Times New Roman"/>
          <w:sz w:val="26"/>
          <w:szCs w:val="26"/>
        </w:rPr>
        <w:t>родителей  в</w:t>
      </w:r>
      <w:proofErr w:type="gramEnd"/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школьный процесс. </w:t>
      </w:r>
      <w:r w:rsidRPr="00D113BF">
        <w:rPr>
          <w:rStyle w:val="fontstyle01"/>
          <w:rFonts w:ascii="Times New Roman" w:hAnsi="Times New Roman" w:cs="Times New Roman"/>
          <w:sz w:val="26"/>
          <w:szCs w:val="26"/>
        </w:rPr>
        <w:t>Часто родители не знают о доступных способах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D113BF">
        <w:rPr>
          <w:rStyle w:val="fontstyle01"/>
          <w:rFonts w:ascii="Times New Roman" w:hAnsi="Times New Roman" w:cs="Times New Roman"/>
          <w:sz w:val="26"/>
          <w:szCs w:val="26"/>
        </w:rPr>
        <w:t>поддержания учебного процесса своих детей, а школа не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D113BF">
        <w:rPr>
          <w:rStyle w:val="fontstyle01"/>
          <w:rFonts w:ascii="Times New Roman" w:hAnsi="Times New Roman" w:cs="Times New Roman"/>
          <w:sz w:val="26"/>
          <w:szCs w:val="26"/>
        </w:rPr>
        <w:t>может обеспечить должного уровня консультаций.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3BF">
        <w:rPr>
          <w:rStyle w:val="fontstyle01"/>
          <w:rFonts w:ascii="Times New Roman" w:hAnsi="Times New Roman" w:cs="Times New Roman"/>
          <w:sz w:val="26"/>
          <w:szCs w:val="26"/>
        </w:rPr>
        <w:t>Невовлеченные</w:t>
      </w:r>
      <w:proofErr w:type="spellEnd"/>
      <w:r w:rsidRPr="00D113BF">
        <w:rPr>
          <w:rStyle w:val="fontstyle01"/>
          <w:rFonts w:ascii="Times New Roman" w:hAnsi="Times New Roman" w:cs="Times New Roman"/>
          <w:sz w:val="26"/>
          <w:szCs w:val="26"/>
        </w:rPr>
        <w:t xml:space="preserve"> родители не только могут снижать учебную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D113BF">
        <w:rPr>
          <w:rStyle w:val="fontstyle01"/>
          <w:rFonts w:ascii="Times New Roman" w:hAnsi="Times New Roman" w:cs="Times New Roman"/>
          <w:sz w:val="26"/>
          <w:szCs w:val="26"/>
        </w:rPr>
        <w:t>мотивацию за счет предъявления завышенных требований,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D113BF">
        <w:rPr>
          <w:rStyle w:val="fontstyle01"/>
          <w:rFonts w:ascii="Times New Roman" w:hAnsi="Times New Roman" w:cs="Times New Roman"/>
          <w:sz w:val="26"/>
          <w:szCs w:val="26"/>
        </w:rPr>
        <w:t>или напротив демонстративного безразличия к учебным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D113BF">
        <w:rPr>
          <w:rStyle w:val="fontstyle01"/>
          <w:rFonts w:ascii="Times New Roman" w:hAnsi="Times New Roman" w:cs="Times New Roman"/>
          <w:sz w:val="26"/>
          <w:szCs w:val="26"/>
        </w:rPr>
        <w:t>делам школьника</w:t>
      </w:r>
    </w:p>
    <w:p w:rsidR="00D113BF" w:rsidRDefault="00BA08C0" w:rsidP="005378A0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Проведенное обследование профиля ШНОР, участвующих в проекте, показало, что у всех 7 ШНОР выявлен фактор риска по этому направлению</w:t>
      </w:r>
    </w:p>
    <w:p w:rsidR="00D113BF" w:rsidRDefault="003E222E" w:rsidP="005378A0">
      <w:pPr>
        <w:spacing w:after="0" w:line="276" w:lineRule="auto"/>
        <w:ind w:left="-709" w:right="-426" w:firstLine="142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</w:t>
      </w:r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Это ГБОУ «СОШ № 5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Экажево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4 г. Назрань», ГБОУ «СОШ № 2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с.п.Сурхахи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Ольгетти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№ 2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Нестеровское</w:t>
      </w:r>
      <w:proofErr w:type="spellEnd"/>
      <w:r w:rsidRPr="003E222E">
        <w:rPr>
          <w:rStyle w:val="fontstyle01"/>
          <w:rFonts w:ascii="Times New Roman" w:hAnsi="Times New Roman" w:cs="Times New Roman"/>
          <w:sz w:val="26"/>
          <w:szCs w:val="26"/>
        </w:rPr>
        <w:t>», ГБОУ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«СОШ № 14 </w:t>
      </w:r>
      <w:proofErr w:type="spellStart"/>
      <w:r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. Нижние </w:t>
      </w:r>
      <w:proofErr w:type="spellStart"/>
      <w:r>
        <w:rPr>
          <w:rStyle w:val="fontstyle01"/>
          <w:rFonts w:ascii="Times New Roman" w:hAnsi="Times New Roman" w:cs="Times New Roman"/>
          <w:sz w:val="26"/>
          <w:szCs w:val="26"/>
        </w:rPr>
        <w:t>Ачалуки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», ГБОУ «СОШ </w:t>
      </w:r>
      <w:proofErr w:type="spellStart"/>
      <w:r>
        <w:rPr>
          <w:rStyle w:val="fontstyle01"/>
          <w:rFonts w:ascii="Times New Roman" w:hAnsi="Times New Roman" w:cs="Times New Roman"/>
          <w:sz w:val="26"/>
          <w:szCs w:val="26"/>
        </w:rPr>
        <w:t>с.п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6"/>
        </w:rPr>
        <w:t>. Гази-Юрт».</w:t>
      </w:r>
    </w:p>
    <w:p w:rsidR="00151AEC" w:rsidRDefault="00151AEC" w:rsidP="00151AEC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</w:t>
      </w:r>
    </w:p>
    <w:p w:rsidR="003714B1" w:rsidRDefault="003714B1" w:rsidP="00151AEC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  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A810F9">
        <w:rPr>
          <w:rStyle w:val="fontstyle01"/>
          <w:rFonts w:ascii="Times New Roman" w:hAnsi="Times New Roman" w:cs="Times New Roman"/>
          <w:sz w:val="26"/>
          <w:szCs w:val="26"/>
        </w:rPr>
        <w:t xml:space="preserve">Таким образом, выявлены </w:t>
      </w:r>
      <w:r>
        <w:rPr>
          <w:rStyle w:val="fontstyle01"/>
          <w:rFonts w:ascii="Times New Roman" w:hAnsi="Times New Roman" w:cs="Times New Roman"/>
          <w:sz w:val="26"/>
          <w:szCs w:val="26"/>
        </w:rPr>
        <w:t>рисковы</w:t>
      </w:r>
      <w:r w:rsidR="00A810F9">
        <w:rPr>
          <w:rStyle w:val="fontstyle01"/>
          <w:rFonts w:ascii="Times New Roman" w:hAnsi="Times New Roman" w:cs="Times New Roman"/>
          <w:sz w:val="26"/>
          <w:szCs w:val="26"/>
        </w:rPr>
        <w:t xml:space="preserve">е </w:t>
      </w:r>
      <w:r>
        <w:rPr>
          <w:rStyle w:val="fontstyle01"/>
          <w:rFonts w:ascii="Times New Roman" w:hAnsi="Times New Roman" w:cs="Times New Roman"/>
          <w:sz w:val="26"/>
          <w:szCs w:val="26"/>
        </w:rPr>
        <w:t>профил</w:t>
      </w:r>
      <w:r w:rsidR="00A810F9">
        <w:rPr>
          <w:rStyle w:val="fontstyle01"/>
          <w:rFonts w:ascii="Times New Roman" w:hAnsi="Times New Roman" w:cs="Times New Roman"/>
          <w:sz w:val="26"/>
          <w:szCs w:val="26"/>
        </w:rPr>
        <w:t>и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7 ШНОР в рамках Методики оказания адресной методической помощи </w:t>
      </w:r>
      <w:r w:rsidR="00A810F9">
        <w:rPr>
          <w:rStyle w:val="fontstyle01"/>
          <w:rFonts w:ascii="Times New Roman" w:hAnsi="Times New Roman" w:cs="Times New Roman"/>
          <w:sz w:val="26"/>
          <w:szCs w:val="26"/>
        </w:rPr>
        <w:t>школам, участвующих в проекте «500+». Рисковые профили верифицированы в личных кабинетах ШНОР в информационной системе мониторинга электронных дорожных карт.</w:t>
      </w:r>
    </w:p>
    <w:p w:rsidR="00A810F9" w:rsidRDefault="00A810F9" w:rsidP="00151AEC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В данное время под руководством регионального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 координатора реализации </w:t>
      </w:r>
      <w:r w:rsidR="00624FDD">
        <w:rPr>
          <w:rStyle w:val="fontstyle01"/>
          <w:rFonts w:ascii="Times New Roman" w:hAnsi="Times New Roman" w:cs="Times New Roman"/>
          <w:sz w:val="26"/>
          <w:szCs w:val="26"/>
        </w:rPr>
        <w:t>проекта Института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повышения квалификации работников образования проводится следующая работа:</w:t>
      </w:r>
    </w:p>
    <w:p w:rsidR="00C6605D" w:rsidRDefault="00A810F9" w:rsidP="00A810F9">
      <w:pPr>
        <w:pStyle w:val="a4"/>
        <w:numPr>
          <w:ilvl w:val="0"/>
          <w:numId w:val="4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>разработка региональной дорожной карты по улучшению показателей, выявленных в рамках диагностики, в которую войдут мероприятия</w:t>
      </w:r>
      <w:r w:rsidR="00624FDD">
        <w:rPr>
          <w:rStyle w:val="fontstyle01"/>
          <w:rFonts w:ascii="Times New Roman" w:hAnsi="Times New Roman" w:cs="Times New Roman"/>
          <w:sz w:val="26"/>
          <w:szCs w:val="26"/>
        </w:rPr>
        <w:t xml:space="preserve"> по повышению качества образования, в том числе</w:t>
      </w:r>
      <w:r>
        <w:rPr>
          <w:rStyle w:val="fontstyle01"/>
          <w:rFonts w:ascii="Times New Roman" w:hAnsi="Times New Roman" w:cs="Times New Roman"/>
          <w:sz w:val="26"/>
          <w:szCs w:val="26"/>
        </w:rPr>
        <w:t>:</w:t>
      </w:r>
    </w:p>
    <w:p w:rsidR="006C44FB" w:rsidRDefault="00A810F9" w:rsidP="006C44FB">
      <w:pPr>
        <w:pStyle w:val="a4"/>
        <w:numPr>
          <w:ilvl w:val="0"/>
          <w:numId w:val="5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курсы повышения квалификации </w:t>
      </w:r>
      <w:r w:rsidR="00624FDD">
        <w:rPr>
          <w:rStyle w:val="fontstyle01"/>
          <w:rFonts w:ascii="Times New Roman" w:hAnsi="Times New Roman" w:cs="Times New Roman"/>
          <w:sz w:val="26"/>
          <w:szCs w:val="26"/>
        </w:rPr>
        <w:t xml:space="preserve">145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педагогов </w:t>
      </w:r>
      <w:r w:rsidR="00624FDD">
        <w:rPr>
          <w:rStyle w:val="fontstyle01"/>
          <w:rFonts w:ascii="Times New Roman" w:hAnsi="Times New Roman" w:cs="Times New Roman"/>
          <w:sz w:val="26"/>
          <w:szCs w:val="26"/>
        </w:rPr>
        <w:t xml:space="preserve">из </w:t>
      </w:r>
      <w:r>
        <w:rPr>
          <w:rStyle w:val="fontstyle01"/>
          <w:rFonts w:ascii="Times New Roman" w:hAnsi="Times New Roman" w:cs="Times New Roman"/>
          <w:sz w:val="26"/>
          <w:szCs w:val="26"/>
        </w:rPr>
        <w:t>7 ШНОР (списки приложены)</w:t>
      </w:r>
      <w:r w:rsidR="00C6605D">
        <w:rPr>
          <w:rStyle w:val="fontstyle01"/>
          <w:rFonts w:ascii="Times New Roman" w:hAnsi="Times New Roman" w:cs="Times New Roman"/>
          <w:sz w:val="26"/>
          <w:szCs w:val="26"/>
        </w:rPr>
        <w:t xml:space="preserve"> по 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теме </w:t>
      </w:r>
      <w:r w:rsidR="006C44FB" w:rsidRPr="006C44FB">
        <w:rPr>
          <w:rStyle w:val="fontstyle01"/>
          <w:rFonts w:ascii="Times New Roman" w:hAnsi="Times New Roman" w:cs="Times New Roman"/>
          <w:sz w:val="26"/>
          <w:szCs w:val="26"/>
        </w:rPr>
        <w:t>«Организация работы школ по преодолению низких образовательных результатов обучающихся»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>,</w:t>
      </w:r>
      <w:r w:rsidR="00624FDD">
        <w:rPr>
          <w:rStyle w:val="fontstyle01"/>
          <w:rFonts w:ascii="Times New Roman" w:hAnsi="Times New Roman" w:cs="Times New Roman"/>
          <w:sz w:val="26"/>
          <w:szCs w:val="26"/>
        </w:rPr>
        <w:t xml:space="preserve"> «Повышение профессиональных компетенций педагогов школ с низкими образовательными результатами в рамках оказания адресной методической помощи»</w:t>
      </w:r>
      <w:r w:rsidR="00D954D3">
        <w:rPr>
          <w:rStyle w:val="fontstyle01"/>
          <w:rFonts w:ascii="Times New Roman" w:hAnsi="Times New Roman" w:cs="Times New Roman"/>
          <w:sz w:val="26"/>
          <w:szCs w:val="26"/>
        </w:rPr>
        <w:t>,</w:t>
      </w:r>
    </w:p>
    <w:p w:rsidR="00D954D3" w:rsidRDefault="00F13E5D" w:rsidP="006C44FB">
      <w:pPr>
        <w:pStyle w:val="a4"/>
        <w:numPr>
          <w:ilvl w:val="0"/>
          <w:numId w:val="5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>проведение обучающих практико-</w:t>
      </w:r>
      <w:r w:rsidR="00D954D3">
        <w:rPr>
          <w:rStyle w:val="fontstyle01"/>
          <w:rFonts w:ascii="Times New Roman" w:hAnsi="Times New Roman" w:cs="Times New Roman"/>
          <w:sz w:val="26"/>
          <w:szCs w:val="26"/>
        </w:rPr>
        <w:t>ориентированных семинаров по анализу деятельности школ целевой группы,</w:t>
      </w:r>
    </w:p>
    <w:p w:rsidR="00D954D3" w:rsidRDefault="00D954D3" w:rsidP="006C44FB">
      <w:pPr>
        <w:pStyle w:val="a4"/>
        <w:numPr>
          <w:ilvl w:val="0"/>
          <w:numId w:val="5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организация консультирования педагогов ШНОР по вопросам преподавания учебного предмета, </w:t>
      </w:r>
    </w:p>
    <w:p w:rsidR="006C44FB" w:rsidRDefault="00A810F9" w:rsidP="006C44FB">
      <w:pPr>
        <w:pStyle w:val="a4"/>
        <w:numPr>
          <w:ilvl w:val="0"/>
          <w:numId w:val="5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привлечение в качестве </w:t>
      </w:r>
      <w:proofErr w:type="spellStart"/>
      <w:r>
        <w:rPr>
          <w:rStyle w:val="fontstyle01"/>
          <w:rFonts w:ascii="Times New Roman" w:hAnsi="Times New Roman" w:cs="Times New Roman"/>
          <w:sz w:val="26"/>
          <w:szCs w:val="26"/>
        </w:rPr>
        <w:t>тьюторов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школ-лидеров, </w:t>
      </w:r>
    </w:p>
    <w:p w:rsidR="002B559A" w:rsidRDefault="002B559A" w:rsidP="006C44FB">
      <w:pPr>
        <w:pStyle w:val="a4"/>
        <w:numPr>
          <w:ilvl w:val="0"/>
          <w:numId w:val="5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психолого-педагогическое сопровождение ШНОР, а также разработка диагностического портфеля по предотвращению </w:t>
      </w:r>
      <w:proofErr w:type="spellStart"/>
      <w:r>
        <w:rPr>
          <w:rStyle w:val="fontstyle01"/>
          <w:rFonts w:ascii="Times New Roman" w:hAnsi="Times New Roman" w:cs="Times New Roman"/>
          <w:sz w:val="26"/>
          <w:szCs w:val="26"/>
        </w:rPr>
        <w:t>буллинга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 конфликтов в ШНОР с привлечением школьных медиаций,</w:t>
      </w:r>
    </w:p>
    <w:p w:rsidR="003714B1" w:rsidRDefault="00A810F9" w:rsidP="006C44FB">
      <w:pPr>
        <w:pStyle w:val="a4"/>
        <w:numPr>
          <w:ilvl w:val="0"/>
          <w:numId w:val="5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>разработка методических рекомендаций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>: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6C44FB" w:rsidRP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 «О работе ОО, показывающих низкие образовательные результаты, по переходу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6C44FB" w:rsidRPr="006C44FB">
        <w:rPr>
          <w:rStyle w:val="fontstyle01"/>
          <w:rFonts w:ascii="Times New Roman" w:hAnsi="Times New Roman" w:cs="Times New Roman"/>
          <w:sz w:val="26"/>
          <w:szCs w:val="26"/>
        </w:rPr>
        <w:t>в эффе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ктивный режим функционирования», </w:t>
      </w:r>
      <w:r w:rsidR="006C44FB" w:rsidRP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 «</w:t>
      </w:r>
      <w:bookmarkStart w:id="0" w:name="_GoBack"/>
      <w:r w:rsidR="006C44FB" w:rsidRPr="006C44FB">
        <w:rPr>
          <w:rStyle w:val="fontstyle01"/>
          <w:rFonts w:ascii="Times New Roman" w:hAnsi="Times New Roman" w:cs="Times New Roman"/>
          <w:sz w:val="26"/>
          <w:szCs w:val="26"/>
        </w:rPr>
        <w:t>О работе муниципальных органов управления образованием по переводу ОО,</w:t>
      </w:r>
      <w:r w:rsidR="00624FDD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6C44FB" w:rsidRPr="006C44FB">
        <w:rPr>
          <w:rStyle w:val="fontstyle01"/>
          <w:rFonts w:ascii="Times New Roman" w:hAnsi="Times New Roman" w:cs="Times New Roman"/>
          <w:sz w:val="26"/>
          <w:szCs w:val="26"/>
        </w:rPr>
        <w:t>показывающих низкие образовательные результаты, в эффективный режим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 функционирования»</w:t>
      </w:r>
      <w:bookmarkEnd w:id="0"/>
      <w:r w:rsid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, </w:t>
      </w:r>
      <w:r w:rsidR="006C44FB" w:rsidRP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 «Инструментарий для мониторинга результативности реализации Комплекса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6C44FB" w:rsidRPr="006C44FB">
        <w:rPr>
          <w:rStyle w:val="fontstyle01"/>
          <w:rFonts w:ascii="Times New Roman" w:hAnsi="Times New Roman" w:cs="Times New Roman"/>
          <w:sz w:val="26"/>
          <w:szCs w:val="26"/>
        </w:rPr>
        <w:t>мероприятий, направленных на достижение положительной динамики образовательных результатов обучающихся ОО с низкими образовательными результатами на разных уровнях управления</w:t>
      </w:r>
      <w:r w:rsid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», </w:t>
      </w:r>
      <w:r w:rsidR="006C44FB" w:rsidRPr="006C44FB">
        <w:rPr>
          <w:rStyle w:val="fontstyle01"/>
          <w:rFonts w:ascii="Times New Roman" w:hAnsi="Times New Roman" w:cs="Times New Roman"/>
          <w:sz w:val="26"/>
          <w:szCs w:val="26"/>
        </w:rPr>
        <w:t xml:space="preserve"> «Разработка планов перевода общеобразовательных организаций с низкими образовательными результатами в эффективный режим функционирования»</w:t>
      </w:r>
      <w:r w:rsidR="00D954D3">
        <w:rPr>
          <w:rStyle w:val="fontstyle01"/>
          <w:rFonts w:ascii="Times New Roman" w:hAnsi="Times New Roman" w:cs="Times New Roman"/>
          <w:sz w:val="26"/>
          <w:szCs w:val="26"/>
        </w:rPr>
        <w:t>,</w:t>
      </w:r>
    </w:p>
    <w:p w:rsidR="00147925" w:rsidRDefault="00147925" w:rsidP="00147925">
      <w:pPr>
        <w:pStyle w:val="a4"/>
        <w:spacing w:after="0" w:line="276" w:lineRule="auto"/>
        <w:ind w:left="513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147925" w:rsidRDefault="00147925" w:rsidP="00147925">
      <w:pPr>
        <w:pStyle w:val="a4"/>
        <w:numPr>
          <w:ilvl w:val="0"/>
          <w:numId w:val="4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разработка </w:t>
      </w:r>
      <w:r w:rsidRPr="00147925">
        <w:rPr>
          <w:rStyle w:val="fontstyle01"/>
          <w:rFonts w:ascii="Times New Roman" w:hAnsi="Times New Roman" w:cs="Times New Roman"/>
          <w:sz w:val="26"/>
          <w:szCs w:val="26"/>
        </w:rPr>
        <w:t>муниципальны</w:t>
      </w:r>
      <w:r>
        <w:rPr>
          <w:rStyle w:val="fontstyle01"/>
          <w:rFonts w:ascii="Times New Roman" w:hAnsi="Times New Roman" w:cs="Times New Roman"/>
          <w:sz w:val="26"/>
          <w:szCs w:val="26"/>
        </w:rPr>
        <w:t>ми</w:t>
      </w:r>
      <w:r w:rsidRPr="00147925">
        <w:rPr>
          <w:rStyle w:val="fontstyle01"/>
          <w:rFonts w:ascii="Times New Roman" w:hAnsi="Times New Roman" w:cs="Times New Roman"/>
          <w:sz w:val="26"/>
          <w:szCs w:val="26"/>
        </w:rPr>
        <w:t xml:space="preserve"> координатор</w:t>
      </w:r>
      <w:r>
        <w:rPr>
          <w:rStyle w:val="fontstyle01"/>
          <w:rFonts w:ascii="Times New Roman" w:hAnsi="Times New Roman" w:cs="Times New Roman"/>
          <w:sz w:val="26"/>
          <w:szCs w:val="26"/>
        </w:rPr>
        <w:t>ами</w:t>
      </w:r>
      <w:r w:rsidRPr="00147925">
        <w:rPr>
          <w:rStyle w:val="fontstyle01"/>
          <w:rFonts w:ascii="Times New Roman" w:hAnsi="Times New Roman" w:cs="Times New Roman"/>
          <w:sz w:val="26"/>
          <w:szCs w:val="26"/>
        </w:rPr>
        <w:t xml:space="preserve"> с управлений образованием Республики Ингушетия муниципальных Дорожных карт перевода школ в эффективный режим функционирования</w:t>
      </w:r>
      <w:r>
        <w:rPr>
          <w:rStyle w:val="fontstyle01"/>
          <w:rFonts w:ascii="Times New Roman" w:hAnsi="Times New Roman" w:cs="Times New Roman"/>
          <w:sz w:val="26"/>
          <w:szCs w:val="26"/>
        </w:rPr>
        <w:t>,</w:t>
      </w:r>
    </w:p>
    <w:p w:rsidR="00147925" w:rsidRDefault="00147925" w:rsidP="00147925">
      <w:pPr>
        <w:pStyle w:val="a4"/>
        <w:numPr>
          <w:ilvl w:val="0"/>
          <w:numId w:val="4"/>
        </w:num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147925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01"/>
          <w:rFonts w:ascii="Times New Roman" w:hAnsi="Times New Roman" w:cs="Times New Roman"/>
          <w:sz w:val="26"/>
          <w:szCs w:val="26"/>
        </w:rPr>
        <w:t>разработка Концепции и Программы развития школы (всего их 7) по улучшению показателей рискового профиля и образовательных результатов.</w:t>
      </w:r>
    </w:p>
    <w:p w:rsidR="00147925" w:rsidRDefault="00147925" w:rsidP="00147925">
      <w:pPr>
        <w:spacing w:after="0" w:line="276" w:lineRule="auto"/>
        <w:ind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CC5149" w:rsidRPr="00147925" w:rsidRDefault="002B559A" w:rsidP="00CC5149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</w:t>
      </w:r>
      <w:r w:rsidR="00CC5149">
        <w:rPr>
          <w:rStyle w:val="fontstyle01"/>
          <w:rFonts w:ascii="Times New Roman" w:hAnsi="Times New Roman" w:cs="Times New Roman"/>
          <w:sz w:val="26"/>
          <w:szCs w:val="26"/>
        </w:rPr>
        <w:t xml:space="preserve">    После завершения разработки концептуальных документов и размещения их в ИС МЭДК участники образовательных отношений (ИПКРО РИ, муниципалитеты, школы, кураторы) приступят к реализации своих мероприятий, отраженных в программе развития школы и дорожных картах.</w:t>
      </w:r>
    </w:p>
    <w:p w:rsidR="006C44FB" w:rsidRDefault="00CC5149" w:rsidP="00CC5149">
      <w:pPr>
        <w:pStyle w:val="a4"/>
        <w:spacing w:after="0" w:line="276" w:lineRule="auto"/>
        <w:ind w:left="-567" w:right="-426" w:firstLine="36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</w:t>
      </w:r>
      <w:r w:rsidR="00B7241D">
        <w:rPr>
          <w:rStyle w:val="fontstyle01"/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="00B7241D">
        <w:rPr>
          <w:rStyle w:val="fontstyle01"/>
          <w:rFonts w:ascii="Times New Roman" w:hAnsi="Times New Roman" w:cs="Times New Roman"/>
          <w:sz w:val="26"/>
          <w:szCs w:val="26"/>
        </w:rPr>
        <w:t xml:space="preserve">образом,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Республика</w:t>
      </w:r>
      <w:proofErr w:type="gramEnd"/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Ингушетия в рамках федеральной Дорожной карты адресной методической помощи (500+) реализует мероприятия в плановом режиме, участвуя одновременно в </w:t>
      </w:r>
      <w:proofErr w:type="spellStart"/>
      <w:r>
        <w:rPr>
          <w:rStyle w:val="fontstyle01"/>
          <w:rFonts w:ascii="Times New Roman" w:hAnsi="Times New Roman" w:cs="Times New Roman"/>
          <w:sz w:val="26"/>
          <w:szCs w:val="26"/>
        </w:rPr>
        <w:t>вебинарах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для региональных и муниципальных координаторов, руководителей ШНОР, кураторов ШНОР.</w:t>
      </w:r>
    </w:p>
    <w:p w:rsidR="00F362B7" w:rsidRDefault="003714B1" w:rsidP="006C44FB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B7241D">
        <w:rPr>
          <w:rStyle w:val="fontstyle01"/>
          <w:rFonts w:ascii="Times New Roman" w:hAnsi="Times New Roman" w:cs="Times New Roman"/>
          <w:sz w:val="26"/>
          <w:szCs w:val="26"/>
        </w:rPr>
        <w:t xml:space="preserve">            </w:t>
      </w:r>
    </w:p>
    <w:p w:rsidR="00B7241D" w:rsidRDefault="00B7241D" w:rsidP="006C44FB">
      <w:pPr>
        <w:spacing w:after="0" w:line="276" w:lineRule="auto"/>
        <w:ind w:left="-567" w:right="-426"/>
        <w:jc w:val="both"/>
        <w:rPr>
          <w:rStyle w:val="fontstyle01"/>
          <w:rFonts w:ascii="Times New Roman" w:hAnsi="Times New Roman" w:cs="Times New Roman"/>
          <w:sz w:val="26"/>
          <w:szCs w:val="26"/>
        </w:rPr>
        <w:sectPr w:rsidR="00B72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41F" w:rsidRPr="00F362B7" w:rsidRDefault="000814B5" w:rsidP="00F362B7">
      <w:pPr>
        <w:spacing w:after="0" w:line="276" w:lineRule="auto"/>
        <w:ind w:left="-567" w:right="-426"/>
        <w:jc w:val="right"/>
        <w:rPr>
          <w:rStyle w:val="fontstyle01"/>
          <w:rFonts w:ascii="Times New Roman" w:hAnsi="Times New Roman" w:cs="Times New Roman"/>
          <w:b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</w:t>
      </w:r>
      <w:r w:rsidR="00F362B7" w:rsidRPr="00F362B7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Приложение 1.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2837"/>
        <w:gridCol w:w="1797"/>
        <w:gridCol w:w="1461"/>
        <w:gridCol w:w="1418"/>
        <w:gridCol w:w="1559"/>
        <w:gridCol w:w="1418"/>
        <w:gridCol w:w="1457"/>
        <w:gridCol w:w="1519"/>
      </w:tblGrid>
      <w:tr w:rsidR="00F973BE" w:rsidTr="00F973BE">
        <w:tc>
          <w:tcPr>
            <w:tcW w:w="567" w:type="dxa"/>
            <w:vMerge w:val="restart"/>
          </w:tcPr>
          <w:p w:rsidR="00F973BE" w:rsidRDefault="00F973BE" w:rsidP="00951DD8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F973BE" w:rsidRDefault="00F973BE" w:rsidP="00951DD8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837" w:type="dxa"/>
            <w:vMerge w:val="restart"/>
          </w:tcPr>
          <w:p w:rsidR="00F973BE" w:rsidRDefault="00386BA7" w:rsidP="00386BA7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анализа</w:t>
            </w:r>
          </w:p>
        </w:tc>
        <w:tc>
          <w:tcPr>
            <w:tcW w:w="10629" w:type="dxa"/>
            <w:gridSpan w:val="7"/>
          </w:tcPr>
          <w:p w:rsidR="00320266" w:rsidRDefault="00F973BE" w:rsidP="00F973BE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Рисковый профиль ШНОР</w:t>
            </w:r>
          </w:p>
          <w:p w:rsidR="00F973BE" w:rsidRDefault="00320266" w:rsidP="00F973BE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(показатели в баллах, %, да/нет)</w:t>
            </w:r>
          </w:p>
          <w:p w:rsidR="00F9614D" w:rsidRDefault="00F9614D" w:rsidP="00F973BE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3BE" w:rsidTr="00F973BE">
        <w:tc>
          <w:tcPr>
            <w:tcW w:w="567" w:type="dxa"/>
            <w:vMerge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ГБОУ «СОШ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Нестеровское</w:t>
            </w:r>
            <w:proofErr w:type="spellEnd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1" w:type="dxa"/>
          </w:tcPr>
          <w:p w:rsid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  <w:p w:rsid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«СОШ№14</w:t>
            </w:r>
          </w:p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Ачалуки</w:t>
            </w:r>
            <w:proofErr w:type="spellEnd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  <w:p w:rsid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«СОШ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Сурхахи</w:t>
            </w:r>
            <w:proofErr w:type="spellEnd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«СОШ№5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с.п.</w:t>
            </w: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Экажево</w:t>
            </w:r>
            <w:proofErr w:type="spellEnd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ГБОУ «СОШ</w:t>
            </w:r>
          </w:p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. Гази-Юрт»</w:t>
            </w:r>
          </w:p>
        </w:tc>
        <w:tc>
          <w:tcPr>
            <w:tcW w:w="1457" w:type="dxa"/>
          </w:tcPr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ГБОУ «СОШ</w:t>
            </w:r>
          </w:p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№4 г. Назрань»</w:t>
            </w:r>
          </w:p>
        </w:tc>
        <w:tc>
          <w:tcPr>
            <w:tcW w:w="1519" w:type="dxa"/>
          </w:tcPr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ГБОУ «СОШ</w:t>
            </w:r>
          </w:p>
          <w:p w:rsidR="00F973BE" w:rsidRPr="00F973BE" w:rsidRDefault="00F973BE" w:rsidP="00F9614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с.п.Ольгетти</w:t>
            </w:r>
            <w:proofErr w:type="spellEnd"/>
            <w:r w:rsidRPr="00F97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73BE" w:rsidTr="00F973BE">
        <w:tc>
          <w:tcPr>
            <w:tcW w:w="567" w:type="dxa"/>
            <w:vMerge w:val="restart"/>
          </w:tcPr>
          <w:p w:rsidR="00F973BE" w:rsidRPr="00F973BE" w:rsidRDefault="00F9614D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 w:val="restart"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Низкий уровень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оснащения школы</w:t>
            </w:r>
          </w:p>
        </w:tc>
        <w:tc>
          <w:tcPr>
            <w:tcW w:w="2837" w:type="dxa"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Учебные материалы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973BE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1" w:type="dxa"/>
          </w:tcPr>
          <w:p w:rsidR="00F973BE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F973BE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F973BE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F973BE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57" w:type="dxa"/>
          </w:tcPr>
          <w:p w:rsidR="00F973BE" w:rsidRDefault="00260E55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19" w:type="dxa"/>
          </w:tcPr>
          <w:p w:rsidR="00F973BE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973BE" w:rsidTr="00F973BE">
        <w:tc>
          <w:tcPr>
            <w:tcW w:w="56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Цифровое оборудование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973BE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1" w:type="dxa"/>
          </w:tcPr>
          <w:p w:rsidR="00F973BE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F973BE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</w:tcPr>
          <w:p w:rsidR="00F973BE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F973BE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57" w:type="dxa"/>
          </w:tcPr>
          <w:p w:rsidR="00F973BE" w:rsidRDefault="00260E55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9" w:type="dxa"/>
          </w:tcPr>
          <w:p w:rsidR="00F973BE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973BE" w:rsidTr="00F973BE">
        <w:tc>
          <w:tcPr>
            <w:tcW w:w="56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Качество интернет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-соединения</w:t>
            </w:r>
          </w:p>
        </w:tc>
        <w:tc>
          <w:tcPr>
            <w:tcW w:w="1797" w:type="dxa"/>
          </w:tcPr>
          <w:p w:rsidR="00F973BE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1" w:type="dxa"/>
          </w:tcPr>
          <w:p w:rsidR="00F973BE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F973BE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F973BE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F973BE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7" w:type="dxa"/>
          </w:tcPr>
          <w:p w:rsidR="00F973BE" w:rsidRDefault="00260E55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9" w:type="dxa"/>
          </w:tcPr>
          <w:p w:rsidR="00F973BE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973BE" w:rsidTr="00F973BE">
        <w:tc>
          <w:tcPr>
            <w:tcW w:w="56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Дефициты оснащения, 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зданий и помещений</w:t>
            </w:r>
          </w:p>
        </w:tc>
        <w:tc>
          <w:tcPr>
            <w:tcW w:w="1797" w:type="dxa"/>
          </w:tcPr>
          <w:p w:rsidR="00F973BE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61" w:type="dxa"/>
          </w:tcPr>
          <w:p w:rsidR="00F973BE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F973BE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F973BE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F973BE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7" w:type="dxa"/>
          </w:tcPr>
          <w:p w:rsidR="00F973BE" w:rsidRDefault="00260E55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19" w:type="dxa"/>
          </w:tcPr>
          <w:p w:rsidR="00F973BE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973BE" w:rsidTr="00F973BE">
        <w:tc>
          <w:tcPr>
            <w:tcW w:w="56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Состояние классов и 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кабинетов</w:t>
            </w:r>
          </w:p>
        </w:tc>
        <w:tc>
          <w:tcPr>
            <w:tcW w:w="1797" w:type="dxa"/>
          </w:tcPr>
          <w:p w:rsidR="00F973BE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61" w:type="dxa"/>
          </w:tcPr>
          <w:p w:rsidR="00F973BE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F973BE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</w:tcPr>
          <w:p w:rsidR="00F973BE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F973BE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57" w:type="dxa"/>
          </w:tcPr>
          <w:p w:rsidR="00F973BE" w:rsidRDefault="00260E55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19" w:type="dxa"/>
          </w:tcPr>
          <w:p w:rsidR="00F973BE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F973BE" w:rsidTr="00F973BE">
        <w:tc>
          <w:tcPr>
            <w:tcW w:w="567" w:type="dxa"/>
            <w:vMerge w:val="restart"/>
          </w:tcPr>
          <w:p w:rsidR="00F973BE" w:rsidRPr="00F973BE" w:rsidRDefault="00F9614D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Дефицит</w:t>
            </w:r>
          </w:p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73BE">
              <w:rPr>
                <w:rFonts w:ascii="Times New Roman" w:hAnsi="Times New Roman" w:cs="Times New Roman"/>
              </w:rPr>
              <w:t>едагогических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837" w:type="dxa"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Нехватка педагогов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973BE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F973BE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973BE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973BE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973BE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</w:tcPr>
          <w:p w:rsidR="00F973BE" w:rsidRDefault="008A29C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</w:tcPr>
          <w:p w:rsidR="00F973BE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73BE" w:rsidTr="00F973BE">
        <w:tc>
          <w:tcPr>
            <w:tcW w:w="56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Нехватка </w:t>
            </w:r>
          </w:p>
          <w:p w:rsid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психологов, 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логопедов, социальных</w:t>
            </w:r>
          </w:p>
          <w:p w:rsidR="00F973BE" w:rsidRPr="00F973BE" w:rsidRDefault="00F973BE" w:rsidP="00C72F1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797" w:type="dxa"/>
          </w:tcPr>
          <w:p w:rsidR="00F973BE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F973BE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973BE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F973BE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F973BE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</w:tcPr>
          <w:p w:rsidR="00F973BE" w:rsidRDefault="008A29C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</w:tcPr>
          <w:p w:rsidR="00F973BE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86BA7" w:rsidTr="00F973BE">
        <w:tc>
          <w:tcPr>
            <w:tcW w:w="567" w:type="dxa"/>
            <w:vMerge w:val="restart"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 w:val="restart"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Недостаточная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предметная и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методическая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компетентность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педагогических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2837" w:type="dxa"/>
          </w:tcPr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Оценка 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педагогических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компетенций учителей</w:t>
            </w:r>
          </w:p>
        </w:tc>
        <w:tc>
          <w:tcPr>
            <w:tcW w:w="1797" w:type="dxa"/>
          </w:tcPr>
          <w:p w:rsidR="00386BA7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86BA7" w:rsidTr="00F973BE">
        <w:tc>
          <w:tcPr>
            <w:tcW w:w="56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Участие в системе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обмена опытом</w:t>
            </w:r>
          </w:p>
        </w:tc>
        <w:tc>
          <w:tcPr>
            <w:tcW w:w="1797" w:type="dxa"/>
          </w:tcPr>
          <w:p w:rsidR="00386BA7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86BA7" w:rsidTr="00F973BE">
        <w:tc>
          <w:tcPr>
            <w:tcW w:w="56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Использование 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современных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педагогических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технологий</w:t>
            </w:r>
          </w:p>
        </w:tc>
        <w:tc>
          <w:tcPr>
            <w:tcW w:w="1797" w:type="dxa"/>
          </w:tcPr>
          <w:p w:rsidR="00386BA7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86BA7" w:rsidTr="00F973BE">
        <w:tc>
          <w:tcPr>
            <w:tcW w:w="56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Доля родителей, 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недовольных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преподаванием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1797" w:type="dxa"/>
          </w:tcPr>
          <w:p w:rsidR="00B7241D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68 %</w:t>
            </w:r>
          </w:p>
          <w:p w:rsidR="00B7241D" w:rsidRDefault="00B7241D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  <w:p w:rsidR="00B7241D" w:rsidRDefault="00B7241D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  <w:p w:rsidR="00B7241D" w:rsidRDefault="00B7241D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21 %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3 %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13 %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86BA7" w:rsidTr="00F973BE">
        <w:tc>
          <w:tcPr>
            <w:tcW w:w="56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Уверенность 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учителей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в своей педагогической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компетентности</w:t>
            </w:r>
          </w:p>
        </w:tc>
        <w:tc>
          <w:tcPr>
            <w:tcW w:w="1797" w:type="dxa"/>
          </w:tcPr>
          <w:p w:rsidR="00386BA7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386BA7" w:rsidTr="00F973BE">
        <w:tc>
          <w:tcPr>
            <w:tcW w:w="567" w:type="dxa"/>
            <w:vMerge w:val="restart"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 w:val="restart"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Высокая доля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обучающихся с ОВЗ</w:t>
            </w:r>
          </w:p>
        </w:tc>
        <w:tc>
          <w:tcPr>
            <w:tcW w:w="2837" w:type="dxa"/>
          </w:tcPr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Доля обучающихся с ОВЗ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86BA7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</w:tr>
      <w:tr w:rsidR="00386BA7" w:rsidTr="00F973BE">
        <w:tc>
          <w:tcPr>
            <w:tcW w:w="56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Доля учителей,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 испытывающих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неуверенность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при работе с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обучающимися с ОВЗ</w:t>
            </w:r>
          </w:p>
        </w:tc>
        <w:tc>
          <w:tcPr>
            <w:tcW w:w="1797" w:type="dxa"/>
          </w:tcPr>
          <w:p w:rsidR="00386BA7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22 %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3 %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23 %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11 %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</w:tr>
      <w:tr w:rsidR="00386BA7" w:rsidTr="00F973BE">
        <w:tc>
          <w:tcPr>
            <w:tcW w:w="567" w:type="dxa"/>
            <w:vMerge w:val="restart"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Низкое качество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преодоления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языковых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и культурных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 барьеров</w:t>
            </w:r>
          </w:p>
        </w:tc>
        <w:tc>
          <w:tcPr>
            <w:tcW w:w="2837" w:type="dxa"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Доля обучающихся, для которых русский язык не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является родным или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 языком повседневного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общения 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(по данным администрации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 ОО)</w:t>
            </w:r>
          </w:p>
        </w:tc>
        <w:tc>
          <w:tcPr>
            <w:tcW w:w="1797" w:type="dxa"/>
          </w:tcPr>
          <w:p w:rsidR="00386BA7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4 %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3 %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4 %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4 %</w:t>
            </w:r>
          </w:p>
        </w:tc>
      </w:tr>
      <w:tr w:rsidR="00386BA7" w:rsidTr="00F973BE">
        <w:tc>
          <w:tcPr>
            <w:tcW w:w="56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Доля обучающихся, для которых русский язык не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является языком 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повседневного общения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3BE">
              <w:rPr>
                <w:rFonts w:ascii="Times New Roman" w:hAnsi="Times New Roman" w:cs="Times New Roman"/>
              </w:rPr>
              <w:t>ответам обучающихся)</w:t>
            </w:r>
          </w:p>
        </w:tc>
        <w:tc>
          <w:tcPr>
            <w:tcW w:w="1797" w:type="dxa"/>
          </w:tcPr>
          <w:p w:rsidR="00386BA7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82 %</w:t>
            </w: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89 %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61 %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83 %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74 %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386BA7" w:rsidTr="00F973BE">
        <w:tc>
          <w:tcPr>
            <w:tcW w:w="56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Дополнительные занятия для обучающихся, для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которых русский 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язык не является родным</w:t>
            </w:r>
          </w:p>
          <w:p w:rsidR="00386BA7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3BE">
              <w:rPr>
                <w:rFonts w:ascii="Times New Roman" w:hAnsi="Times New Roman" w:cs="Times New Roman"/>
              </w:rPr>
              <w:t xml:space="preserve">языком </w:t>
            </w:r>
          </w:p>
          <w:p w:rsidR="00386BA7" w:rsidRPr="00F973BE" w:rsidRDefault="00386BA7" w:rsidP="00386BA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повседневного общения</w:t>
            </w:r>
          </w:p>
        </w:tc>
        <w:tc>
          <w:tcPr>
            <w:tcW w:w="1797" w:type="dxa"/>
          </w:tcPr>
          <w:p w:rsidR="00386BA7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61" w:type="dxa"/>
          </w:tcPr>
          <w:p w:rsidR="00386BA7" w:rsidRDefault="002D13F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386BA7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6BA7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386BA7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7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19" w:type="dxa"/>
          </w:tcPr>
          <w:p w:rsidR="00386BA7" w:rsidRDefault="00386BA7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3379" w:rsidTr="00F973BE">
        <w:tc>
          <w:tcPr>
            <w:tcW w:w="567" w:type="dxa"/>
            <w:vMerge w:val="restart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Merge w:val="restart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Низкая учебная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мотивация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Оценка 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мотивации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обучающихся учителями</w:t>
            </w:r>
          </w:p>
        </w:tc>
        <w:tc>
          <w:tcPr>
            <w:tcW w:w="1797" w:type="dxa"/>
          </w:tcPr>
          <w:p w:rsidR="00313379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61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313379" w:rsidTr="00F973BE">
        <w:tc>
          <w:tcPr>
            <w:tcW w:w="56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мотивации обучающихся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(по ответам обучающихся)</w:t>
            </w:r>
          </w:p>
          <w:p w:rsidR="003045EE" w:rsidRPr="00F973BE" w:rsidRDefault="003045EE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13379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61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313379" w:rsidTr="00F973BE">
        <w:tc>
          <w:tcPr>
            <w:tcW w:w="56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Учет 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индивидуальных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возможностей в учебном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процессе</w:t>
            </w:r>
          </w:p>
        </w:tc>
        <w:tc>
          <w:tcPr>
            <w:tcW w:w="1797" w:type="dxa"/>
          </w:tcPr>
          <w:p w:rsidR="00313379" w:rsidRDefault="003739F0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61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13379" w:rsidTr="00F973BE">
        <w:tc>
          <w:tcPr>
            <w:tcW w:w="567" w:type="dxa"/>
            <w:vMerge w:val="restart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Merge w:val="restart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Пониженный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уровень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школьного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благополучия</w:t>
            </w:r>
          </w:p>
        </w:tc>
        <w:tc>
          <w:tcPr>
            <w:tcW w:w="2837" w:type="dxa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Ситуации конфликтов и </w:t>
            </w:r>
            <w:proofErr w:type="spellStart"/>
            <w:r w:rsidRPr="00F973BE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F973BE">
              <w:rPr>
                <w:rFonts w:ascii="Times New Roman" w:hAnsi="Times New Roman" w:cs="Times New Roman"/>
              </w:rPr>
              <w:t xml:space="preserve"> в школе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(по ответам обучающихся)</w:t>
            </w: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379" w:rsidTr="00F973BE">
        <w:tc>
          <w:tcPr>
            <w:tcW w:w="56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Отношения в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педагогическом коллективе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(по ответам учителей)</w:t>
            </w: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313379" w:rsidTr="00F973BE">
        <w:tc>
          <w:tcPr>
            <w:tcW w:w="56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Доля 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обучающихся,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 столкнувшихся с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несправедливым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отношением учителей к себе</w:t>
            </w: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16 %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9 %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6 %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11 %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3 %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4 %</w:t>
            </w:r>
          </w:p>
        </w:tc>
      </w:tr>
      <w:tr w:rsidR="00313379" w:rsidTr="00F973BE">
        <w:tc>
          <w:tcPr>
            <w:tcW w:w="567" w:type="dxa"/>
            <w:vMerge w:val="restart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Merge w:val="restart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Низкий уровень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дисциплины в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2837" w:type="dxa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Частота нарушения дисциплины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(по ответам обучающихся)</w:t>
            </w: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13379" w:rsidTr="00F973BE">
        <w:tc>
          <w:tcPr>
            <w:tcW w:w="56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Оценка уровня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дисциплины в школе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(по ответам учителей)</w:t>
            </w: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13379" w:rsidTr="00F973BE">
        <w:tc>
          <w:tcPr>
            <w:tcW w:w="567" w:type="dxa"/>
            <w:vMerge w:val="restart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Merge w:val="restart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Высокая доля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с рисками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учебной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3BE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Доля обучающихся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с низким индексом ESCS</w:t>
            </w: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59 %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67 %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79 %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58 %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76 %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51 %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46 %</w:t>
            </w:r>
          </w:p>
        </w:tc>
      </w:tr>
      <w:tr w:rsidR="00313379" w:rsidTr="00F973BE">
        <w:tc>
          <w:tcPr>
            <w:tcW w:w="56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Доля обучающихся,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которым учителя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рекомендуют 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дополнительные занятия 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3BE">
              <w:rPr>
                <w:rFonts w:ascii="Times New Roman" w:hAnsi="Times New Roman" w:cs="Times New Roman"/>
              </w:rPr>
              <w:t xml:space="preserve">ликвидации 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отставания от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учебной программы</w:t>
            </w: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28 %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34 %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46 %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46 %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48 %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379" w:rsidTr="00F973BE">
        <w:tc>
          <w:tcPr>
            <w:tcW w:w="567" w:type="dxa"/>
            <w:vMerge w:val="restart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Merge w:val="restart"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Низкий уровень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вовлеченности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Степень незаинтересованности учебным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3BE">
              <w:rPr>
                <w:rFonts w:ascii="Times New Roman" w:hAnsi="Times New Roman" w:cs="Times New Roman"/>
              </w:rPr>
              <w:t xml:space="preserve">процессом со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стороны родителей</w:t>
            </w: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17 %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23 %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9 %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13 %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379" w:rsidTr="00F973BE">
        <w:tc>
          <w:tcPr>
            <w:tcW w:w="56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Проявление 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родителями поддержки </w:t>
            </w:r>
          </w:p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детей в учебе</w:t>
            </w:r>
          </w:p>
          <w:p w:rsidR="003045EE" w:rsidRPr="00F973BE" w:rsidRDefault="003045EE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313379" w:rsidTr="00F973BE">
        <w:tc>
          <w:tcPr>
            <w:tcW w:w="56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13379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 xml:space="preserve">Доля родителей, 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регулярно посещающих</w:t>
            </w:r>
          </w:p>
          <w:p w:rsidR="00313379" w:rsidRPr="00F973BE" w:rsidRDefault="00313379" w:rsidP="0031337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973B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79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57 %</w:t>
            </w:r>
          </w:p>
        </w:tc>
        <w:tc>
          <w:tcPr>
            <w:tcW w:w="1461" w:type="dxa"/>
          </w:tcPr>
          <w:p w:rsidR="00313379" w:rsidRDefault="00A454C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64 %</w:t>
            </w:r>
          </w:p>
        </w:tc>
        <w:tc>
          <w:tcPr>
            <w:tcW w:w="1418" w:type="dxa"/>
          </w:tcPr>
          <w:p w:rsidR="00313379" w:rsidRDefault="00904B12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62 %</w:t>
            </w:r>
          </w:p>
        </w:tc>
        <w:tc>
          <w:tcPr>
            <w:tcW w:w="1559" w:type="dxa"/>
          </w:tcPr>
          <w:p w:rsidR="00313379" w:rsidRDefault="004E642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59 %</w:t>
            </w:r>
          </w:p>
        </w:tc>
        <w:tc>
          <w:tcPr>
            <w:tcW w:w="1418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69 %</w:t>
            </w:r>
          </w:p>
        </w:tc>
        <w:tc>
          <w:tcPr>
            <w:tcW w:w="1457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519" w:type="dxa"/>
          </w:tcPr>
          <w:p w:rsidR="00313379" w:rsidRDefault="00313379" w:rsidP="0070213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62 %</w:t>
            </w:r>
          </w:p>
        </w:tc>
      </w:tr>
    </w:tbl>
    <w:p w:rsidR="00E6541F" w:rsidRDefault="00E6541F" w:rsidP="007445BE">
      <w:pPr>
        <w:ind w:left="-567" w:right="-426"/>
        <w:jc w:val="both"/>
        <w:rPr>
          <w:rFonts w:ascii="Times New Roman" w:hAnsi="Times New Roman" w:cs="Times New Roman"/>
          <w:b/>
        </w:rPr>
        <w:sectPr w:rsidR="00E6541F" w:rsidSect="00E654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45BE" w:rsidRPr="007445BE" w:rsidRDefault="007445BE" w:rsidP="007445BE">
      <w:pPr>
        <w:ind w:left="-567" w:right="-426"/>
        <w:jc w:val="both"/>
        <w:rPr>
          <w:rFonts w:ascii="Times New Roman" w:hAnsi="Times New Roman" w:cs="Times New Roman"/>
          <w:b/>
        </w:rPr>
      </w:pPr>
    </w:p>
    <w:p w:rsidR="00505C63" w:rsidRDefault="00505C63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947990" w:rsidRDefault="00947990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505C63" w:rsidRDefault="00505C63" w:rsidP="00505C63">
      <w:pPr>
        <w:ind w:left="-567" w:right="-426"/>
        <w:jc w:val="both"/>
        <w:rPr>
          <w:rFonts w:ascii="Times New Roman" w:hAnsi="Times New Roman" w:cs="Times New Roman"/>
        </w:rPr>
      </w:pPr>
    </w:p>
    <w:p w:rsidR="00505C63" w:rsidRPr="00505C63" w:rsidRDefault="00505C63" w:rsidP="00505C63">
      <w:pPr>
        <w:ind w:left="-567" w:right="-426"/>
        <w:jc w:val="both"/>
        <w:rPr>
          <w:rFonts w:ascii="Times New Roman" w:hAnsi="Times New Roman" w:cs="Times New Roman"/>
        </w:rPr>
      </w:pPr>
    </w:p>
    <w:sectPr w:rsidR="00505C63" w:rsidRPr="005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BF"/>
    <w:multiLevelType w:val="hybridMultilevel"/>
    <w:tmpl w:val="BD10C716"/>
    <w:lvl w:ilvl="0" w:tplc="13760532">
      <w:start w:val="1"/>
      <w:numFmt w:val="decimal"/>
      <w:lvlText w:val="%1."/>
      <w:lvlJc w:val="left"/>
      <w:pPr>
        <w:ind w:left="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" w15:restartNumberingAfterBreak="0">
    <w:nsid w:val="16BE1A01"/>
    <w:multiLevelType w:val="hybridMultilevel"/>
    <w:tmpl w:val="E0A81ECC"/>
    <w:lvl w:ilvl="0" w:tplc="8ED85F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B245846"/>
    <w:multiLevelType w:val="hybridMultilevel"/>
    <w:tmpl w:val="FE4AF414"/>
    <w:lvl w:ilvl="0" w:tplc="9B9AF2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2AB0D33"/>
    <w:multiLevelType w:val="hybridMultilevel"/>
    <w:tmpl w:val="33E41E98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434D28A4"/>
    <w:multiLevelType w:val="hybridMultilevel"/>
    <w:tmpl w:val="73E80970"/>
    <w:lvl w:ilvl="0" w:tplc="04A484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C"/>
    <w:rsid w:val="000814B5"/>
    <w:rsid w:val="00122B85"/>
    <w:rsid w:val="001416BD"/>
    <w:rsid w:val="0014290A"/>
    <w:rsid w:val="00147925"/>
    <w:rsid w:val="00151AEC"/>
    <w:rsid w:val="00260E55"/>
    <w:rsid w:val="002B559A"/>
    <w:rsid w:val="002D13F7"/>
    <w:rsid w:val="003045EE"/>
    <w:rsid w:val="00313379"/>
    <w:rsid w:val="00320266"/>
    <w:rsid w:val="00324949"/>
    <w:rsid w:val="003714B1"/>
    <w:rsid w:val="003739F0"/>
    <w:rsid w:val="00386BA7"/>
    <w:rsid w:val="003B7194"/>
    <w:rsid w:val="003E222E"/>
    <w:rsid w:val="00423925"/>
    <w:rsid w:val="004B5C21"/>
    <w:rsid w:val="004E6429"/>
    <w:rsid w:val="00505C63"/>
    <w:rsid w:val="005378A0"/>
    <w:rsid w:val="005557EE"/>
    <w:rsid w:val="005F461A"/>
    <w:rsid w:val="00624FDD"/>
    <w:rsid w:val="006C44FB"/>
    <w:rsid w:val="0070213B"/>
    <w:rsid w:val="00732AE0"/>
    <w:rsid w:val="007445BE"/>
    <w:rsid w:val="00771AAA"/>
    <w:rsid w:val="007F1037"/>
    <w:rsid w:val="00866232"/>
    <w:rsid w:val="008721F0"/>
    <w:rsid w:val="008A29C2"/>
    <w:rsid w:val="00904B12"/>
    <w:rsid w:val="009475CC"/>
    <w:rsid w:val="00947990"/>
    <w:rsid w:val="00951DD8"/>
    <w:rsid w:val="00954F0C"/>
    <w:rsid w:val="00A00D24"/>
    <w:rsid w:val="00A3789F"/>
    <w:rsid w:val="00A454C9"/>
    <w:rsid w:val="00A6470F"/>
    <w:rsid w:val="00A810F9"/>
    <w:rsid w:val="00B120C1"/>
    <w:rsid w:val="00B268B5"/>
    <w:rsid w:val="00B7241D"/>
    <w:rsid w:val="00BA08C0"/>
    <w:rsid w:val="00C6605D"/>
    <w:rsid w:val="00C72F17"/>
    <w:rsid w:val="00CC5149"/>
    <w:rsid w:val="00CE0644"/>
    <w:rsid w:val="00CF5E9F"/>
    <w:rsid w:val="00D113BF"/>
    <w:rsid w:val="00D24297"/>
    <w:rsid w:val="00D954D3"/>
    <w:rsid w:val="00E37F81"/>
    <w:rsid w:val="00E6541F"/>
    <w:rsid w:val="00E95903"/>
    <w:rsid w:val="00F13E5D"/>
    <w:rsid w:val="00F362B7"/>
    <w:rsid w:val="00F9614D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B0F0"/>
  <w15:chartTrackingRefBased/>
  <w15:docId w15:val="{F85BD338-7EAB-49F0-9207-02A5DDFB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445B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5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40</cp:revision>
  <dcterms:created xsi:type="dcterms:W3CDTF">2021-03-20T08:26:00Z</dcterms:created>
  <dcterms:modified xsi:type="dcterms:W3CDTF">2021-03-25T09:01:00Z</dcterms:modified>
</cp:coreProperties>
</file>