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DDC76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bCs/>
          <w:kern w:val="0"/>
          <w:u w:val="single"/>
          <w:lang w:eastAsia="ru-RU"/>
        </w:rPr>
      </w:pPr>
      <w:r>
        <w:rPr>
          <w:rFonts w:ascii="Times New Roman" w:cs="Times New Roman"/>
          <w:b/>
          <w:bCs/>
          <w:kern w:val="0"/>
          <w:u w:val="single"/>
          <w:lang w:eastAsia="ru-RU"/>
        </w:rPr>
        <w:t xml:space="preserve"> </w:t>
      </w:r>
    </w:p>
    <w:p w14:paraId="00B134B7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ГОСУДАРСТВЕННОЕ БЮДЖЕТНОЕ ОБРАЗОВАТЕЛЬНОЕ УЧРЕЖДЕНИЕ</w:t>
      </w:r>
    </w:p>
    <w:p w14:paraId="44F7CC07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ДОПОЛНИТЕЛЬНОГО ПРОФЕССИОНАЛЬНОГО ОБРАЗОВАНИЯ</w:t>
      </w:r>
    </w:p>
    <w:p w14:paraId="7D946B28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«ИНСТИТУТ ПОВЫШЕНИЯ КВАЛИФИКАЦИИ РАБОТНИКОВ</w:t>
      </w:r>
    </w:p>
    <w:p w14:paraId="4EEAE2ED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ОБРАЗОВАНИЯ РЕСПУБЛИКИ ИНГУШЕТИЯ»</w:t>
      </w:r>
    </w:p>
    <w:p w14:paraId="1D4A6F8E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7179599D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3A2CEC7D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0C41B8EE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7E57D77F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АНАЛИЗ РЕЗУЛЬТАТОВ ВПР -2026</w:t>
      </w:r>
    </w:p>
    <w:p w14:paraId="2C229B21">
      <w:pPr>
        <w:widowControl/>
        <w:autoSpaceDE/>
        <w:autoSpaceDN/>
        <w:jc w:val="center"/>
        <w:rPr>
          <w:rFonts w:hint="default"/>
          <w:b/>
          <w:color w:val="000000"/>
          <w:sz w:val="28"/>
          <w:szCs w:val="28"/>
          <w:lang w:val="en-US" w:eastAsia="ru-RU"/>
        </w:rPr>
      </w:pPr>
      <w:r>
        <w:rPr>
          <w:b/>
          <w:color w:val="000000"/>
          <w:sz w:val="28"/>
          <w:szCs w:val="28"/>
          <w:lang w:eastAsia="ru-RU"/>
        </w:rPr>
        <w:t>Математика</w:t>
      </w:r>
      <w:r>
        <w:rPr>
          <w:rFonts w:hint="default"/>
          <w:b/>
          <w:color w:val="000000"/>
          <w:sz w:val="28"/>
          <w:szCs w:val="28"/>
          <w:lang w:val="en-US" w:eastAsia="ru-RU"/>
        </w:rPr>
        <w:t xml:space="preserve"> </w:t>
      </w:r>
    </w:p>
    <w:p w14:paraId="0BE2DC3D">
      <w:pPr>
        <w:widowControl/>
        <w:autoSpaceDE/>
        <w:autoSpaceDN/>
        <w:jc w:val="center"/>
        <w:rPr>
          <w:rFonts w:hint="default"/>
          <w:b/>
          <w:color w:val="000000"/>
          <w:sz w:val="28"/>
          <w:szCs w:val="28"/>
          <w:lang w:val="en-US" w:eastAsia="ru-RU"/>
        </w:rPr>
      </w:pPr>
      <w:r>
        <w:rPr>
          <w:rFonts w:hint="default"/>
          <w:b/>
          <w:color w:val="000000"/>
          <w:sz w:val="28"/>
          <w:szCs w:val="28"/>
          <w:lang w:val="en-US" w:eastAsia="ru-RU"/>
        </w:rPr>
        <w:t>7 класс</w:t>
      </w:r>
    </w:p>
    <w:p w14:paraId="75FFB162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4495AD3E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5BBC3F98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0C588C94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39329133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095FD88E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487B280F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2B37668A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5B26AA95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3A74699A">
      <w:pPr>
        <w:widowControl/>
        <w:autoSpaceDE/>
        <w:autoSpaceDN/>
        <w:jc w:val="both"/>
        <w:rPr>
          <w:b/>
          <w:color w:val="000000"/>
          <w:sz w:val="28"/>
          <w:szCs w:val="28"/>
          <w:lang w:eastAsia="ru-RU"/>
        </w:rPr>
      </w:pPr>
    </w:p>
    <w:p w14:paraId="1082E2F1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657F19A5">
      <w:pPr>
        <w:spacing w:before="100" w:beforeAutospacing="1" w:after="100" w:afterAutospacing="1" w:line="240" w:lineRule="auto"/>
        <w:jc w:val="center"/>
        <w:rPr>
          <w:rFonts w:asci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cs="Times New Roman"/>
          <w:b/>
          <w:kern w:val="0"/>
          <w:sz w:val="28"/>
          <w:szCs w:val="28"/>
          <w:lang w:eastAsia="ru-RU"/>
        </w:rPr>
        <w:t>Описание контрольных измерительных материалов для проведения в 2026 году проверочной работы</w:t>
      </w:r>
    </w:p>
    <w:p w14:paraId="319ADBB5">
      <w:pPr>
        <w:spacing w:before="100" w:beforeAutospacing="1" w:after="100" w:afterAutospacing="1" w:line="240" w:lineRule="auto"/>
        <w:jc w:val="center"/>
        <w:rPr>
          <w:rFonts w:ascii="Times New Roman" w:cs="Times New Roman"/>
          <w:b/>
          <w:kern w:val="0"/>
          <w:sz w:val="28"/>
          <w:szCs w:val="28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по МАТЕМАТИКЕ</w:t>
      </w:r>
    </w:p>
    <w:p w14:paraId="1CEB7304">
      <w:pPr>
        <w:spacing w:before="100" w:beforeAutospacing="1" w:after="100" w:afterAutospacing="1" w:line="276" w:lineRule="auto"/>
        <w:jc w:val="center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7 класс (базовый уровень)</w:t>
      </w:r>
    </w:p>
    <w:p w14:paraId="0FA82624">
      <w:pPr>
        <w:numPr>
          <w:ilvl w:val="0"/>
          <w:numId w:val="1"/>
        </w:numPr>
        <w:tabs>
          <w:tab w:val="left" w:pos="0"/>
          <w:tab w:val="left" w:pos="315"/>
        </w:tabs>
        <w:spacing w:before="100" w:beforeAutospacing="1" w:after="100" w:afterAutospacing="1" w:line="276" w:lineRule="auto"/>
        <w:jc w:val="both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Назначение всероссийской проверочной работы</w:t>
      </w:r>
    </w:p>
    <w:p w14:paraId="40CBE3B5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Всероссийские проверочные работы (ВПР) проводятся в целях осуществления мониторинга уровня и качества подготовки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программ.</w:t>
      </w:r>
    </w:p>
    <w:p w14:paraId="68EB6C2C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Назначение ВПР по учебному предмету «Математика» – оценить качество общеобразовательной подготовки обучающихся 7 классов в соответствии с требованиями федерального государственного образовательного стандарта основного общего образования (ФГОС ООО)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и федеральной образовательной программы основного общего образования (ФОП ООО).</w:t>
      </w:r>
    </w:p>
    <w:p w14:paraId="2AA1B086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</w:p>
    <w:p w14:paraId="17FDC4AC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lang w:eastAsia="ru-RU"/>
        </w:rPr>
        <w:t>муниципальных и региональных систем образования</w:t>
      </w:r>
      <w:r>
        <w:rPr>
          <w:rFonts w:ascii="Times New Roman" w:cs="Times New Roman"/>
          <w:kern w:val="0"/>
          <w:lang w:eastAsia="ru-RU"/>
        </w:rPr>
        <w:t xml:space="preserve"> и формирования программ их развития.</w:t>
      </w:r>
    </w:p>
    <w:p w14:paraId="7D6EB29A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  органов   управления   образованием и региональных органов исполнительной власти, осуществляющих государственное управление в сфере образования.</w:t>
      </w:r>
    </w:p>
    <w:p w14:paraId="1AC6C006">
      <w:pPr>
        <w:widowControl w:val="0"/>
        <w:numPr>
          <w:ilvl w:val="0"/>
          <w:numId w:val="1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Документы, определяющие содержание проверочной работы</w:t>
      </w:r>
    </w:p>
    <w:p w14:paraId="55C1663E">
      <w:pPr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14:paraId="777C3DF9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  <w:sectPr>
          <w:pgSz w:w="12240" w:h="15840"/>
          <w:pgMar w:top="1134" w:right="850" w:bottom="1134" w:left="1701" w:header="720" w:footer="720" w:gutter="0"/>
          <w:cols w:space="720" w:num="1"/>
        </w:sectPr>
      </w:pPr>
    </w:p>
    <w:p w14:paraId="74627769">
      <w:pPr>
        <w:widowControl w:val="0"/>
        <w:numPr>
          <w:ilvl w:val="0"/>
          <w:numId w:val="2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Подходы к отбору содержания проверочной работы</w:t>
      </w:r>
    </w:p>
    <w:p w14:paraId="008BDE06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Всероссийские проверочные работы основаны на системно-деятельностном,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метапредметных результатов, включающих освоенные обучающимися межпредметные понятия и универсальные учебные действия (познавательные, коммуникативные, регулятивные).</w:t>
      </w:r>
    </w:p>
    <w:p w14:paraId="10D14ECB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образования.</w:t>
      </w:r>
    </w:p>
    <w:p w14:paraId="48C88795">
      <w:pPr>
        <w:widowControl w:val="0"/>
        <w:numPr>
          <w:ilvl w:val="0"/>
          <w:numId w:val="2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Структура проверочной работы</w:t>
      </w:r>
    </w:p>
    <w:p w14:paraId="50062932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Проверочная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работа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состоит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из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двух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частей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и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включает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в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kern w:val="0"/>
          <w:lang w:eastAsia="ru-RU"/>
        </w:rPr>
        <w:t>себя 17 заданий.</w:t>
      </w:r>
    </w:p>
    <w:p w14:paraId="17673F07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Часть 1 состоит из заданий 1–11. В заданиях 1–5, 7, 8, 9.1, 10 и 11 следует записать только ответ. Полное решение не является объектом проверки. В задании 6 нужно отметить точку на числовой прямой, в задании 9.2 нужно выполнить построения на графике.</w:t>
      </w:r>
    </w:p>
    <w:p w14:paraId="6EE9BD8A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Часть 2 состоит из заданий 12–17. В заданиях части 2 объектом проверки является полное решение, то есть последовательность действий и рассуждений обучающегося.</w:t>
      </w:r>
    </w:p>
    <w:p w14:paraId="18195AB6">
      <w:pPr>
        <w:widowControl w:val="0"/>
        <w:numPr>
          <w:ilvl w:val="0"/>
          <w:numId w:val="2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Кодификатор проверяемых требований к результатам освоения основной образовательной программы основного общего образования и элементов содержания</w:t>
      </w:r>
    </w:p>
    <w:p w14:paraId="1FB9AA19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Кодификатор проверяемых требований к результатам освоения основной образовательной программы основного общего образования и элементов содержания по математике для обучающихся 7 классов сформирован на основе ФГОС ООО и ФОП ООО.</w:t>
      </w:r>
    </w:p>
    <w:p w14:paraId="30BF3A7A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</w:t>
      </w:r>
      <w:r>
        <w:rPr>
          <w:rFonts w:ascii="Times New Roman" w:cs="Times New Roman"/>
          <w:w w:val="150"/>
          <w:kern w:val="0"/>
          <w:lang w:eastAsia="ru-RU"/>
        </w:rPr>
        <w:t xml:space="preserve"> </w:t>
      </w:r>
      <w:r>
        <w:rPr>
          <w:rFonts w:ascii="Times New Roman" w:cs="Times New Roman"/>
          <w:b/>
          <w:u w:val="single"/>
          <w:lang w:eastAsia="ru-RU"/>
        </w:rPr>
        <w:t>таблице 1</w:t>
      </w:r>
      <w:r>
        <w:rPr>
          <w:rFonts w:ascii="Times New Roman" w:cs="Times New Roman"/>
          <w:lang w:eastAsia="ru-RU"/>
        </w:rPr>
        <w:t xml:space="preserve"> приведен перечень проверяемых требований</w:t>
      </w:r>
      <w:r>
        <w:rPr>
          <w:rFonts w:ascii="Times New Roman" w:cs="Times New Roman"/>
          <w:kern w:val="0"/>
          <w:lang w:eastAsia="ru-RU"/>
        </w:rPr>
        <w:t xml:space="preserve"> к метапредметным результатам освоения основной образовательной программы основного общего образования.</w:t>
      </w:r>
    </w:p>
    <w:p w14:paraId="33333968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ascii="Times New Roman" w:cs="Times New Roman"/>
          <w:b/>
          <w:kern w:val="0"/>
          <w:u w:val="single"/>
          <w:lang w:eastAsia="ru-RU"/>
        </w:rPr>
      </w:pPr>
      <w:r>
        <w:rPr>
          <w:rFonts w:ascii="Times New Roman" w:cs="Times New Roman"/>
          <w:b/>
          <w:kern w:val="0"/>
          <w:u w:val="single"/>
          <w:lang w:eastAsia="ru-RU"/>
        </w:rPr>
        <w:t>Таблица 1</w:t>
      </w:r>
    </w:p>
    <w:tbl>
      <w:tblPr>
        <w:tblStyle w:val="12"/>
        <w:tblW w:w="10918" w:type="dxa"/>
        <w:tblInd w:w="-7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46"/>
        <w:gridCol w:w="5872"/>
      </w:tblGrid>
      <w:tr w14:paraId="279636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2E118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  <w:t>Код проверяемого требования</w:t>
            </w:r>
          </w:p>
        </w:tc>
        <w:tc>
          <w:tcPr>
            <w:tcW w:w="5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62BA6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  <w:t>Проверяемые требования к метапредметным результатам освоения основной образовательной программы основного общего образования (МП ООО)</w:t>
            </w:r>
          </w:p>
        </w:tc>
      </w:tr>
      <w:tr w14:paraId="332DFB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B9470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E5A66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sz w:val="22"/>
                <w:szCs w:val="22"/>
                <w:lang w:eastAsia="ru-RU"/>
              </w:rPr>
              <w:t>Познавательные УУД</w:t>
            </w:r>
          </w:p>
        </w:tc>
      </w:tr>
      <w:tr w14:paraId="60B40D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05646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i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i/>
                <w:kern w:val="0"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E9000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i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b/>
                <w:i/>
                <w:kern w:val="0"/>
                <w:sz w:val="22"/>
                <w:szCs w:val="22"/>
                <w:lang w:eastAsia="ru-RU"/>
              </w:rPr>
              <w:t>Базовые логические действия</w:t>
            </w:r>
          </w:p>
        </w:tc>
      </w:tr>
      <w:tr w14:paraId="4B6E3B9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88F11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  <w:t>1.1.1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95947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  <w:t>Выявлять и характеризовать существенные признаки объектов (явлений)</w:t>
            </w:r>
          </w:p>
        </w:tc>
      </w:tr>
      <w:tr w14:paraId="25D316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F0713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  <w:t>1.1.2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33F34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  <w:t>Устанавливать существенный признак классификации, основания для об-</w:t>
            </w:r>
          </w:p>
          <w:p w14:paraId="6909537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eastAsia="ru-RU"/>
              </w:rPr>
              <w:t>общения и сравнения, критерии проводимого анализа</w:t>
            </w:r>
          </w:p>
        </w:tc>
      </w:tr>
      <w:tr w14:paraId="5C5B1A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00EDAD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1.1.3</w:t>
            </w:r>
          </w:p>
        </w:tc>
        <w:tc>
          <w:tcPr>
            <w:tcW w:w="5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AAC53C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С учетом предложенной задачи выявлять закономерности и противоречия в рассматриваемых фактах, данных и наблюдениях;</w:t>
            </w:r>
          </w:p>
          <w:p w14:paraId="565D8243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предлагать критерии для выявления закономерностей и противоречий; выявлять дефициты информации, данных, необходимых для решения поставленной задачи</w:t>
            </w:r>
          </w:p>
        </w:tc>
      </w:tr>
      <w:tr w14:paraId="43BC59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1D6255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1.1.4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522E05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Выявлять причинно-следственные связи при изучении явлений и процессов</w:t>
            </w:r>
          </w:p>
        </w:tc>
      </w:tr>
      <w:tr w14:paraId="7169D3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B5C148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1.1.5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C4A7E4">
            <w:pPr>
              <w:pStyle w:val="40"/>
              <w:tabs>
                <w:tab w:val="left" w:pos="795"/>
                <w:tab w:val="left" w:pos="1560"/>
                <w:tab w:val="left" w:pos="1830"/>
                <w:tab w:val="left" w:pos="3255"/>
                <w:tab w:val="left" w:pos="4455"/>
                <w:tab w:val="left" w:pos="4725"/>
                <w:tab w:val="left" w:pos="30000"/>
                <w:tab w:val="left" w:pos="31680"/>
              </w:tabs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Делать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выводы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с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использованием дедуктивных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и индуктивных умозаключений, умозаключений по аналогии; формулировать гипотезы о взаимосвязях</w:t>
            </w:r>
          </w:p>
        </w:tc>
      </w:tr>
      <w:tr w14:paraId="09CBED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E8C6CC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1.1.6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1F249A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</w:t>
            </w:r>
          </w:p>
        </w:tc>
      </w:tr>
      <w:tr w14:paraId="3BA6845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511183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1.2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19C4FB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Базовые исследовательские действия</w:t>
            </w:r>
          </w:p>
        </w:tc>
      </w:tr>
      <w:tr w14:paraId="4E2B9A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309995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1.2.1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80D301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</w:t>
            </w:r>
          </w:p>
        </w:tc>
      </w:tr>
      <w:tr w14:paraId="79A59C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C61E10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1.2.2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7C3FBA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Оценивать на применимость и достоверность информацию, полученную в ходе исследования (эксперимента)</w:t>
            </w:r>
          </w:p>
        </w:tc>
      </w:tr>
      <w:tr w14:paraId="6F2C11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16E39D1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1.2.3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ACE077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Самостоятельно формулировать обобщения и выводы по результатам проведенного наблюдения, опыта, исследования; владеть инструментами оценки достоверности полученных выводов и обобщений</w:t>
            </w:r>
          </w:p>
        </w:tc>
      </w:tr>
      <w:tr w14:paraId="17E62D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A41335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1.2.4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817EB2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Прогнозировать возможное дальнейшее развитие процессов, событий и их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последствия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в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аналогичных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или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сходных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ситуациях;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выдвигать предположения об их развитии в новых условиях и контекстах</w:t>
            </w:r>
          </w:p>
        </w:tc>
      </w:tr>
      <w:tr w14:paraId="6DDD3D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5D58B8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1.2.5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218AF9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Использовать вопросы как исследовательский инструмент познания; формулировать вопросы, фиксирующие разрыв между реальным и желательным состояниями ситуации, объекта; самостоятельно устанавливать искомое и данное; формировать гипотезу об истинности собственных суждений и суждений других; аргументировать свою позицию, мнение</w:t>
            </w:r>
          </w:p>
        </w:tc>
      </w:tr>
      <w:tr w14:paraId="3E2630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85EB25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1.3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9AD690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Работа с информацией</w:t>
            </w:r>
          </w:p>
        </w:tc>
      </w:tr>
      <w:tr w14:paraId="4CF4CB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16BEBA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1.3.1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9FC27B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</w:t>
            </w:r>
          </w:p>
        </w:tc>
      </w:tr>
      <w:tr w14:paraId="3725508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3050D5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1.3.2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99D8F6">
            <w:pPr>
              <w:pStyle w:val="40"/>
              <w:tabs>
                <w:tab w:val="left" w:pos="1080"/>
                <w:tab w:val="left" w:pos="2430"/>
                <w:tab w:val="left" w:pos="4080"/>
                <w:tab w:val="left" w:pos="4365"/>
                <w:tab w:val="left" w:pos="10000"/>
                <w:tab w:val="left" w:pos="31680"/>
              </w:tabs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Выбирать,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анализировать, систематизировать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и интерпретировать информацию различных видов и форм представления; находить сходные аргументы (подтверждающие или опровергающие одну и ту же идею, версию) в различных информационных источниках</w:t>
            </w:r>
          </w:p>
        </w:tc>
      </w:tr>
      <w:tr w14:paraId="171EF9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8FFC61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1.3.3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D1CFD6">
            <w:pPr>
              <w:pStyle w:val="40"/>
              <w:tabs>
                <w:tab w:val="left" w:pos="1590"/>
                <w:tab w:val="left" w:pos="2565"/>
                <w:tab w:val="left" w:pos="3870"/>
                <w:tab w:val="left" w:pos="4635"/>
                <w:tab w:val="left" w:pos="20000"/>
                <w:tab w:val="left" w:pos="31680"/>
              </w:tabs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Самостоятельно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выбирать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оптимальную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форму представления информации и иллюстрировать решаемые задачи несложными схемами, диаграммами, иной графикой и их комбинациями</w:t>
            </w:r>
          </w:p>
        </w:tc>
      </w:tr>
      <w:tr w14:paraId="7A6AB9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648B2C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1.3.4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3BE271">
            <w:pPr>
              <w:pStyle w:val="40"/>
              <w:tabs>
                <w:tab w:val="left" w:pos="1050"/>
                <w:tab w:val="left" w:pos="2100"/>
                <w:tab w:val="left" w:pos="3240"/>
                <w:tab w:val="left" w:pos="3570"/>
                <w:tab w:val="left" w:pos="4590"/>
                <w:tab w:val="left" w:pos="10000"/>
                <w:tab w:val="left" w:pos="31680"/>
              </w:tabs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Оценивать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надежность информации</w:t>
            </w:r>
            <w:r>
              <w:rPr>
                <w:rFonts w:ascii="Times New Roman"/>
                <w:sz w:val="22"/>
                <w:szCs w:val="22"/>
              </w:rPr>
              <w:tab/>
            </w:r>
            <w:r>
              <w:rPr>
                <w:rFonts w:ascii="Times New Roman"/>
                <w:sz w:val="22"/>
                <w:szCs w:val="22"/>
              </w:rPr>
              <w:t>по критериям, предложенным педагогическим работником или сформулированным самостоятельно</w:t>
            </w:r>
          </w:p>
        </w:tc>
      </w:tr>
      <w:tr w14:paraId="406A290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4DFE88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1.3.5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2AA0DE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Эффективно запоминать и систематизировать информацию</w:t>
            </w:r>
          </w:p>
        </w:tc>
      </w:tr>
      <w:tr w14:paraId="46D7820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B5F812">
            <w:pPr>
              <w:pStyle w:val="40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FA994A">
            <w:pPr>
              <w:pStyle w:val="40"/>
              <w:jc w:val="left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Коммуникативные УУД</w:t>
            </w:r>
          </w:p>
        </w:tc>
      </w:tr>
      <w:tr w14:paraId="5ABB06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A50237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2.1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52DB7C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Общение</w:t>
            </w:r>
          </w:p>
        </w:tc>
      </w:tr>
      <w:tr w14:paraId="09A99F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ECB0A7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2.1.1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41CEDC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Выражать себя (свою точку зрения) в устных и письменных текстах</w:t>
            </w:r>
          </w:p>
        </w:tc>
      </w:tr>
      <w:tr w14:paraId="1A6154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622359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2.1.2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F2F9AF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сопоставлять свои суждения с суждениями других участников диалога, обнаруживать различие и сходство позиций</w:t>
            </w:r>
          </w:p>
        </w:tc>
      </w:tr>
      <w:tr w14:paraId="105589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FBB56B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2.1.3</w:t>
            </w:r>
          </w:p>
        </w:tc>
        <w:tc>
          <w:tcPr>
            <w:tcW w:w="5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6B818B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Публично представлять результаты выполненного опыта (эксперимента, исследования, проекта);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</w:t>
            </w:r>
          </w:p>
        </w:tc>
      </w:tr>
      <w:tr w14:paraId="1753900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C92D6A1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2.1.4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40C1B1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Воспринимать и формулировать суждения, выражать эмоции в соответствии с целями и условиями общения; 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 понимать намерения других, проявлять уважительное отношение к собеседнику и в корректной форме формулировать свои возражения</w:t>
            </w:r>
          </w:p>
        </w:tc>
      </w:tr>
      <w:tr w14:paraId="185DC0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C8FF28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2.2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F19E96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Совместная деятельность</w:t>
            </w:r>
          </w:p>
        </w:tc>
      </w:tr>
      <w:tr w14:paraId="2814F7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ADD5F2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2.2.1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F585A6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 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 уметь обобщать мнения нескольких людей; проявлять готовность руководить, выполнять поручения, подчиняться; 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 выполнять свою часть работы, достигать качественного результата по своему направлению и координировать свои действия с другими членами команды; оценивать качество своего вклада в общий продукт по критериям, самостоятельно сформулированным участниками взаимодействия; сравнивать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результаты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с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исходной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задачей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и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вклад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каждого</w:t>
            </w:r>
            <w:r>
              <w:rPr>
                <w:rFonts w:ascii="Times New Roman"/>
                <w:w w:val="150"/>
                <w:sz w:val="22"/>
                <w:szCs w:val="22"/>
              </w:rPr>
              <w:t xml:space="preserve"> </w:t>
            </w:r>
            <w:r>
              <w:rPr>
                <w:rFonts w:ascii="Times New Roman"/>
                <w:sz w:val="22"/>
                <w:szCs w:val="22"/>
              </w:rPr>
              <w:t>члена команды в достижение результатов, разделять сферу ответственности и проявлять готовность к предоставлению отчета перед группой</w:t>
            </w:r>
          </w:p>
        </w:tc>
      </w:tr>
      <w:tr w14:paraId="2B2DD7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769D5A">
            <w:pPr>
              <w:pStyle w:val="40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3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7F5007">
            <w:pPr>
              <w:pStyle w:val="40"/>
              <w:jc w:val="left"/>
              <w:rPr>
                <w:rFonts w:ascii="Times New Roman"/>
                <w:b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Регулятивные УУД</w:t>
            </w:r>
          </w:p>
        </w:tc>
      </w:tr>
      <w:tr w14:paraId="655347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A61513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3.1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83474E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Самоорганизация</w:t>
            </w:r>
          </w:p>
        </w:tc>
      </w:tr>
      <w:tr w14:paraId="52B177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DDE934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3.1.1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484CA7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Выявлять проблемы для решения в жизненных и учебных ситуациях; 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</w:t>
            </w:r>
          </w:p>
        </w:tc>
      </w:tr>
      <w:tr w14:paraId="7A638CD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44A16E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3.1.2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F1FC29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Ориентироваться в различных подходах принятия решений (индивидуальное, принятие решения в группе, принятие решений группой); 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 делать выбор и брать ответственность за решение</w:t>
            </w:r>
          </w:p>
        </w:tc>
      </w:tr>
      <w:tr w14:paraId="03D456B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1E9C59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3.2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60DB93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Самоконтроль</w:t>
            </w:r>
          </w:p>
        </w:tc>
      </w:tr>
      <w:tr w14:paraId="677707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0E984D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3.2.1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F566D6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Владеть способами самоконтроля, самомотивации и рефлексии</w:t>
            </w:r>
          </w:p>
        </w:tc>
      </w:tr>
      <w:tr w14:paraId="6C5669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6E027C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3.2.2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624750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Вносить коррективы в деятельность на основе новых обстоятельств, изменившихся ситуаций, установленных ошибок, возникших трудностей</w:t>
            </w:r>
          </w:p>
        </w:tc>
      </w:tr>
      <w:tr w14:paraId="430109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1F2DB7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3.2.3</w:t>
            </w:r>
          </w:p>
        </w:tc>
        <w:tc>
          <w:tcPr>
            <w:tcW w:w="5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29926F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Давать адекватную оценку ситуации и предлагать план ее изменения; учитывать контекст и предвидеть трудности, которые могут возникнуть при решении учебной задачи; адаптировать решение к меняющимся обстоятельствам; 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      </w:r>
          </w:p>
          <w:p w14:paraId="3AE374B5">
            <w:pPr>
              <w:pStyle w:val="40"/>
              <w:jc w:val="both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оценивать соответствие результата цели и условиям</w:t>
            </w:r>
          </w:p>
        </w:tc>
      </w:tr>
      <w:tr w14:paraId="00EBB8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C58554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3.3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98AB2D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Эмоциональный интеллект</w:t>
            </w:r>
          </w:p>
        </w:tc>
      </w:tr>
      <w:tr w14:paraId="62BCCD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FF1CAF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3.3.1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FC5E5B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Различать, называть и управлять собственными эмоциями и эмоциями других; выявлять и анализировать причины эмоций; ставить себя на место другого человека, понимать мотивы и намерения другого; регулировать способ выражения эмоций</w:t>
            </w:r>
          </w:p>
        </w:tc>
      </w:tr>
      <w:tr w14:paraId="67B1D6C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1D1A1B">
            <w:pPr>
              <w:pStyle w:val="40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3.4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7F3F71">
            <w:pPr>
              <w:pStyle w:val="40"/>
              <w:jc w:val="left"/>
              <w:rPr>
                <w:rFonts w:ascii="Times New Roman"/>
                <w:b/>
                <w:i/>
                <w:sz w:val="22"/>
                <w:szCs w:val="22"/>
              </w:rPr>
            </w:pPr>
            <w:r>
              <w:rPr>
                <w:rFonts w:ascii="Times New Roman"/>
                <w:b/>
                <w:i/>
                <w:sz w:val="22"/>
                <w:szCs w:val="22"/>
              </w:rPr>
              <w:t>Принятие себя и других</w:t>
            </w:r>
          </w:p>
        </w:tc>
      </w:tr>
      <w:tr w14:paraId="0974BF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4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885FFD">
            <w:pPr>
              <w:pStyle w:val="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3.4.1</w:t>
            </w:r>
          </w:p>
        </w:tc>
        <w:tc>
          <w:tcPr>
            <w:tcW w:w="58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D73765">
            <w:pPr>
              <w:pStyle w:val="40"/>
              <w:jc w:val="lef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Осознанно относиться к другому человеку, его мнению; признавать свое право на ошибку и такое же право другого; принимать себя и других, не осуждая; открытость себе и другим; осознавать невозможность контролировать все вокруг</w:t>
            </w:r>
          </w:p>
        </w:tc>
      </w:tr>
    </w:tbl>
    <w:p w14:paraId="5EF40E09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bCs/>
          <w:kern w:val="0"/>
          <w:lang w:eastAsia="ru-RU"/>
        </w:rPr>
      </w:pPr>
      <w:r>
        <w:rPr>
          <w:rFonts w:ascii="Times New Roman" w:cs="Times New Roman"/>
          <w:bCs/>
          <w:kern w:val="0"/>
          <w:lang w:eastAsia="ru-RU"/>
        </w:rPr>
        <w:t xml:space="preserve">В </w:t>
      </w:r>
      <w:r>
        <w:rPr>
          <w:rFonts w:ascii="Times New Roman" w:cs="Times New Roman"/>
          <w:b/>
          <w:kern w:val="0"/>
          <w:u w:val="single"/>
          <w:lang w:eastAsia="ru-RU"/>
        </w:rPr>
        <w:t>таблице 2</w:t>
      </w:r>
      <w:r>
        <w:rPr>
          <w:rFonts w:ascii="Times New Roman" w:cs="Times New Roman"/>
          <w:bCs/>
          <w:kern w:val="0"/>
          <w:lang w:eastAsia="ru-RU"/>
        </w:rPr>
        <w:t xml:space="preserve"> приведен перечень проверяемых предметных результатов освоения основной образовательной программы основного общего образования (соотнесены с метапредметными результатами).</w:t>
      </w:r>
    </w:p>
    <w:p w14:paraId="53CB63C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                 </w:t>
      </w:r>
    </w:p>
    <w:p w14:paraId="3CBFDACE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</w:p>
    <w:p w14:paraId="2739E0F0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bCs/>
          <w:kern w:val="0"/>
          <w:u w:val="single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  </w:t>
      </w:r>
      <w:r>
        <w:rPr>
          <w:rFonts w:ascii="Times New Roman" w:cs="Times New Roman"/>
          <w:b/>
          <w:bCs/>
          <w:kern w:val="0"/>
          <w:u w:val="single"/>
          <w:lang w:eastAsia="ru-RU"/>
        </w:rPr>
        <w:t>Таблица 2</w:t>
      </w:r>
    </w:p>
    <w:tbl>
      <w:tblPr>
        <w:tblStyle w:val="12"/>
        <w:tblW w:w="10374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58"/>
        <w:gridCol w:w="3458"/>
        <w:gridCol w:w="3458"/>
      </w:tblGrid>
      <w:tr w14:paraId="7A7E02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77115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ind w:left="-20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Код проверяемого результата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E0C1E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Проверяемые предметные результаты освоения основной образовательной программы основного общего образования (ППР ООО)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57C3EB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Метапредметный результат (МП)</w:t>
            </w:r>
          </w:p>
        </w:tc>
      </w:tr>
      <w:tr w14:paraId="6549B7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3FB33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CB3F5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Числа и вычисления</w:t>
            </w:r>
          </w:p>
        </w:tc>
      </w:tr>
      <w:tr w14:paraId="2B2322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1E4E4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AEDDB4">
            <w:pPr>
              <w:widowControl w:val="0"/>
              <w:tabs>
                <w:tab w:val="left" w:pos="0"/>
                <w:tab w:val="left" w:pos="1140"/>
                <w:tab w:val="left" w:pos="1890"/>
                <w:tab w:val="left" w:pos="2610"/>
                <w:tab w:val="left" w:pos="2865"/>
                <w:tab w:val="left" w:pos="3990"/>
                <w:tab w:val="left" w:pos="31680"/>
              </w:tabs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Выполнять, сочетая устные</w:t>
            </w:r>
            <w:r>
              <w:rPr>
                <w:rFonts w:ascii="Times New Roman" w:cs="Times New Roman"/>
                <w:kern w:val="0"/>
                <w:lang w:eastAsia="ru-RU"/>
              </w:rPr>
              <w:tab/>
            </w:r>
            <w:r>
              <w:rPr>
                <w:rFonts w:ascii="Times New Roman" w:cs="Times New Roman"/>
                <w:kern w:val="0"/>
                <w:lang w:eastAsia="ru-RU"/>
              </w:rPr>
              <w:t>и письменные приемы, арифметические действия с рациональными числами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7C144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</w:t>
            </w:r>
          </w:p>
        </w:tc>
      </w:tr>
      <w:tr w14:paraId="1DC577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FB6DC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AFAB4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Находить значения числовых выражений; применять разнообразные способы и приемы вычисления значений дробных</w:t>
            </w:r>
            <w:r>
              <w:rPr>
                <w:rFonts w:ascii="Times New Roman" w:cs="Times New Roman"/>
                <w:w w:val="150"/>
                <w:kern w:val="0"/>
                <w:lang w:eastAsia="ru-RU"/>
              </w:rPr>
              <w:t xml:space="preserve"> </w:t>
            </w:r>
            <w:r>
              <w:rPr>
                <w:rFonts w:ascii="Times New Roman" w:cs="Times New Roman"/>
                <w:lang w:eastAsia="ru-RU"/>
              </w:rPr>
              <w:t>выражений, содержащих обыкновенные и десятичные дроби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49EAE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</w:t>
            </w:r>
          </w:p>
        </w:tc>
      </w:tr>
      <w:tr w14:paraId="510E00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7DFD6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6FB9C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Переходить от одной формы записи чисел к другой (преобразовывать десятичную дробь в обыкновенную, обыкновенную в десятичную, в частности в бесконечную десятичную дробь)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37D5B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</w:t>
            </w:r>
          </w:p>
        </w:tc>
      </w:tr>
      <w:tr w14:paraId="7B113F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48659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6D30F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Сравнивать и упорядочивать рациональные числа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FD0E1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</w:t>
            </w:r>
          </w:p>
        </w:tc>
      </w:tr>
      <w:tr w14:paraId="75E53BB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BCDF9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DBA88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Округлять числа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DC639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</w:t>
            </w:r>
          </w:p>
        </w:tc>
      </w:tr>
      <w:tr w14:paraId="5086AC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31E87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AF6A8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Выполнять прикидку и оценку результата вычислений, оценку значений числовых выражений. Выполнять действия со степенями с натуральными показателями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95B1E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1.3;</w:t>
            </w:r>
          </w:p>
          <w:p w14:paraId="28D6B91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3.2</w:t>
            </w:r>
          </w:p>
        </w:tc>
      </w:tr>
      <w:tr w14:paraId="4439CF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8DBC4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1.7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7BC3C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Применять признаки делимости, разложение на множители натуральных чисел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11C18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МП 1.1; 1.3</w:t>
            </w:r>
          </w:p>
        </w:tc>
      </w:tr>
      <w:tr w14:paraId="4C31C0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CEC71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1.8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B8DCF4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Решать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практико-ориентированные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задачи,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01529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67CA051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3.2</w:t>
            </w:r>
          </w:p>
        </w:tc>
      </w:tr>
      <w:tr w14:paraId="61EFC1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A4B976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6BA6ED">
            <w:pPr>
              <w:pStyle w:val="40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Алгебраические выражения</w:t>
            </w:r>
          </w:p>
        </w:tc>
      </w:tr>
      <w:tr w14:paraId="02020E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5E8623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0D1A7E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Использовать алгебраическую терминологию и символику, применять ее в процессе освоения учебного материала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BE424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50F4ED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E34FD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7AA985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Находить значения буквенных выражений при заданных значениях переменных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C64FE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</w:t>
            </w:r>
          </w:p>
        </w:tc>
      </w:tr>
      <w:tr w14:paraId="0E8667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3C768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9CBB7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D09F9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</w:t>
            </w:r>
          </w:p>
        </w:tc>
      </w:tr>
      <w:tr w14:paraId="33655E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4238F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9065BF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Выполнять умножение одночлена на многочлен и многочлена на многочлен, применять формулы квадрата суммы и квадрата разности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9C408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</w:t>
            </w:r>
          </w:p>
        </w:tc>
      </w:tr>
      <w:tr w14:paraId="5F6786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DBC9D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DABB28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Осуществлять разложение многочленов на множители с помощью вынесения за скобки общего множителя, группировки слагаемых, применения формул сокращенного умножения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4AD20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454B68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ABF5F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06D53F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Применять преобразования многочленов для решения различных задач из математики, смежных предметов, реальной практики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2FC2A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2A48415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FB467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2.7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CAC44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Использовать свойства степеней с натуральными показателями для преобразования выражений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D8C69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</w:t>
            </w:r>
          </w:p>
        </w:tc>
      </w:tr>
      <w:tr w14:paraId="54E111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FE7075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2CFC8A">
            <w:pPr>
              <w:pStyle w:val="40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Уравнения и неравенства</w:t>
            </w:r>
          </w:p>
        </w:tc>
      </w:tr>
      <w:tr w14:paraId="602082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608DC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2C2C50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Решать линейные уравнения с одной переменной, применяя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правила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перехода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от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исходного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уравнения к равносильному ему. Проверять, является ли число корнем уравнения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ACE02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3.2</w:t>
            </w:r>
          </w:p>
        </w:tc>
      </w:tr>
      <w:tr w14:paraId="226417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42E5E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7A5D01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Применять графические методы при решении линейных уравнений и их систем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4ECEE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112BFA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EF5A6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6B990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Подбирать примеры пар чисел, являющихся решением линейного уравнения с двумя переменными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DA6E3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1.2;</w:t>
            </w:r>
          </w:p>
          <w:p w14:paraId="2DC2470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  <w:tr w14:paraId="1F28A7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F2510D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0366C4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Строить в координатной плоскости график линейного уравнения с двумя переменными; пользуясь графиком, приводить примеры решения уравнения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8A273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640E99A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  <w:tr w14:paraId="5B56A6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C110A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A82FDC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Решать системы двух линейных уравнений с двумя переменными, в том числе графически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40BB1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6E8728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3B25E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2A9A69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Составлять и решать линейное уравнение или систему линейных уравнений по условию задачи, интерпретировать в соответствии с контекстом задачи полученный результат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72998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267841F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3.2</w:t>
            </w:r>
          </w:p>
        </w:tc>
      </w:tr>
      <w:tr w14:paraId="0907D1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1C12F8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1093EE">
            <w:pPr>
              <w:pStyle w:val="40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Координаты и графики. Функции</w:t>
            </w:r>
          </w:p>
        </w:tc>
      </w:tr>
      <w:tr w14:paraId="6E51C7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EF87C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38C97C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Изображать на координатной прямой точке, соответствующие заданным координатам, лучи, отрезки, интервалы; записывать числовые промежутки на алгебраическом языке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96A55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17DC1B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6D00D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C506E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Отмечать в координатной плоскости точки по заданным координатам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A68F8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7D9922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21A12A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4.3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4AFC2A">
            <w:pPr>
              <w:pStyle w:val="40"/>
              <w:spacing w:line="259" w:lineRule="auto"/>
              <w:jc w:val="both"/>
              <w:rPr>
                <w:rFonts w:ascii="Times New Roman"/>
                <w:i/>
              </w:rPr>
            </w:pPr>
            <w:r>
              <w:rPr>
                <w:rFonts w:ascii="Times New Roman"/>
                <w:i/>
              </w:rPr>
              <w:pict>
                <v:shape id="_x0000_i1025" o:spt="75" type="#_x0000_t75" style="height:14.5pt;width:0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ascii="Times New Roman"/>
                <w:i/>
              </w:rPr>
              <w:pict>
                <v:shape id="_x0000_i1026" o:spt="75" type="#_x0000_t75" style="height:14.5pt;width:0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ascii="Times New Roman"/>
              </w:rPr>
              <w:t xml:space="preserve">Строить графики линейных функций. Строить график функции </w:t>
            </w:r>
            <w:r>
              <w:rPr>
                <w:rFonts w:ascii="Times New Roman"/>
                <w:i/>
              </w:rPr>
              <w:t xml:space="preserve">у </w:t>
            </w:r>
            <w:r>
              <w:rPr>
                <w:rFonts w:ascii="Times New Roman"/>
              </w:rPr>
              <w:t xml:space="preserve"> </w:t>
            </w:r>
            <w:r>
              <w:rPr>
                <w:rFonts w:ascii="Times New Roman"/>
                <w:i/>
              </w:rPr>
              <w:t>х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B8D39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1.2</w:t>
            </w:r>
          </w:p>
        </w:tc>
      </w:tr>
      <w:tr w14:paraId="225AEF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C7342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28A032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Описывать с помощью функций известные зависимости между величинами: скорость, время, расстояние, цену, количество, стоимость, производительность, время, объем работы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968AE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7721A6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A0BF1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D04EB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Находить значение функции по значению ее аргумента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68AF8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17B364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F7B74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3E8D30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CBB29F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634636D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3.1; 3.2</w:t>
            </w:r>
          </w:p>
        </w:tc>
      </w:tr>
      <w:tr w14:paraId="3B36E2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12F1AF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CEBD09">
            <w:pPr>
              <w:pStyle w:val="40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Вероятность и статистика</w:t>
            </w:r>
          </w:p>
        </w:tc>
      </w:tr>
      <w:tr w14:paraId="0A1825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A6C45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C6DB20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Читать информацию, представленную в таблицах, на диаграммах; представлять данные в виде таблиц; строить диаграммы (столбиковые (столбчатые) и круговые) по массивам значений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AD14A3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309CC79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626D7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0E7E9D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Описывать и интерпретировать реальные числовые данные, представленные в таблицах, на диаграммах, графиках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1C4E1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5DEB8D6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  <w:tr w14:paraId="54ED64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A0D80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8C298E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Использовать для описания данных статистические характеристики: среднее арифметическое, медиана, наибольшее и наименьшее значения, размах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23227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1.2; 1.3</w:t>
            </w:r>
          </w:p>
        </w:tc>
      </w:tr>
      <w:tr w14:paraId="66E9DA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47A48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7EF954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2FC6C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629A9F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458" w:type="dxa"/>
        </w:trPr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701879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67A7BB">
            <w:pPr>
              <w:pStyle w:val="40"/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Геометрия</w:t>
            </w:r>
          </w:p>
        </w:tc>
      </w:tr>
      <w:tr w14:paraId="4CBF24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0E9BBA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D0ADF1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ADB9D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788ED4F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F8954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8498D1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Делать грубую оценку линейных и угловых величин предметов в реальной жизни, размеров природных объектов. Различать размеры этих объектов по порядку величины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E76EB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0070ED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8DF9CE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3B50C1B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Строить чертежи к геометрическим задачам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9E517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1.2; 1.3;</w:t>
            </w:r>
          </w:p>
          <w:p w14:paraId="4BA7D3B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  <w:tr w14:paraId="52AFEE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464EA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433415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Пользоваться признаками равенства треугольников, использовать признаки и свойства равнобедренных треугольников при решении задач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31D47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5DCAD4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51CEF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7E2C5A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Проводить логические рассуждения с использованием геометрических теорем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78693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0C6A1C4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  <w:tr w14:paraId="235ED66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3FCDB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6.6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C3B85A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Пользоваться признаками равенства прямоугольных треугольников, свойством медианы, проведённой к гипотенузе прямоугольного треугольника, в решении геометрических задач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842A7E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26E485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54E55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6.7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EF5855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Определять параллельность прямых с помощью углов, которые образует с ними секущая. Определять параллельность прямых с помощью равенства расстояний от точек одной прямой до точек другой прямой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81C75E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5572B3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7DB898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6.8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381214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Решать задачи на клетчатой бумаге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1A63C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42D033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56052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6.9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10F4D2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многоугольников, свойств углов, образованных при пересечении двух параллельных прямых секущей. Решать практические задачи на нахождение углов</w:t>
            </w:r>
          </w:p>
        </w:tc>
        <w:tc>
          <w:tcPr>
            <w:tcW w:w="3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8D10F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</w:t>
            </w:r>
          </w:p>
        </w:tc>
      </w:tr>
      <w:tr w14:paraId="19AC75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8521E8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6.10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16964BB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Владеть понятием геометрического места точек. Уметь определять биссектрису угла и серединный перпендикуляр к отрезку как геометрические места точек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4A04F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6BFDF2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21DBA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6.11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F51FBE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Формулировать определения окружности и круга, хорды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и диаметра окружности, пользоваться их свойствами. Уметь применять эти свойства при решении задач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CF6FB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320DB1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857D62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6.12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BE39A8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Владеть понятием описанной около треугольника окружности, уметь находить её центр. Пользоваться фактами о том, что биссектрисы углов треугольника пересекаются в одной точке, и о том, что серединные перпендикуляры к сторонам треугольника пересекаются в одной точке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B6A61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74D398A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25853C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6.13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92F3F4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Владеть понятием касательной к окружности; пользоваться теоремой о перпендикулярности касательной и радиуса, проведенного к точке касания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A5986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796FBD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95241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6.14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895D73A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Пользоваться простейшими геометрическими неравенствами, понимать их практический смысл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6E9C5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1.1; 1.3</w:t>
            </w:r>
          </w:p>
        </w:tc>
      </w:tr>
      <w:tr w14:paraId="6367C8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D3E3C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6.15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D76746">
            <w:pPr>
              <w:pStyle w:val="40"/>
              <w:tabs>
                <w:tab w:val="left" w:pos="1200"/>
                <w:tab w:val="left" w:pos="2235"/>
                <w:tab w:val="left" w:pos="3750"/>
                <w:tab w:val="left" w:pos="20000"/>
                <w:tab w:val="left" w:pos="31680"/>
              </w:tabs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Проводить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основные геометрические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построения с помощью циркуля и линейки</w:t>
            </w:r>
          </w:p>
        </w:tc>
        <w:tc>
          <w:tcPr>
            <w:tcW w:w="34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A1B19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МП 1.1–1.3;</w:t>
            </w:r>
          </w:p>
          <w:p w14:paraId="69259F9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</w:tr>
    </w:tbl>
    <w:p w14:paraId="1F8111BC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В </w:t>
      </w:r>
      <w:r>
        <w:rPr>
          <w:rFonts w:ascii="Times New Roman" w:cs="Times New Roman"/>
          <w:b/>
          <w:kern w:val="0"/>
          <w:u w:val="single"/>
          <w:lang w:eastAsia="ru-RU"/>
        </w:rPr>
        <w:t>таблице 3</w:t>
      </w:r>
      <w:r>
        <w:rPr>
          <w:rFonts w:ascii="Times New Roman" w:cs="Times New Roman"/>
          <w:kern w:val="0"/>
          <w:lang w:eastAsia="ru-RU"/>
        </w:rPr>
        <w:t xml:space="preserve"> приведен перечень проверяемых элементов содержания.</w:t>
      </w:r>
    </w:p>
    <w:p w14:paraId="359210BF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u w:val="single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cs="Times New Roman"/>
          <w:b/>
          <w:kern w:val="0"/>
          <w:u w:val="single"/>
          <w:lang w:eastAsia="ru-RU"/>
        </w:rPr>
        <w:t xml:space="preserve">    Таблица 3</w:t>
      </w:r>
    </w:p>
    <w:tbl>
      <w:tblPr>
        <w:tblStyle w:val="12"/>
        <w:tblW w:w="10544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72"/>
        <w:gridCol w:w="5272"/>
      </w:tblGrid>
      <w:tr w14:paraId="7A00C6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9932B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Код</w:t>
            </w:r>
          </w:p>
        </w:tc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3CAE8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Проверяемые элементы содержания (ПЭС)</w:t>
            </w:r>
          </w:p>
        </w:tc>
      </w:tr>
      <w:tr w14:paraId="65EA398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C0FCF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B5EA4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Числа и вычисления</w:t>
            </w:r>
          </w:p>
        </w:tc>
      </w:tr>
      <w:tr w14:paraId="008E90D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ADDAA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AA97C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Дроби обыкновенные и десятичные, переход от одной формы записи дробей к другой. Понятие рационального числа, запись, сравнение, упорядочивание рациональных чисел</w:t>
            </w:r>
          </w:p>
        </w:tc>
      </w:tr>
      <w:tr w14:paraId="129869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56EA6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6C80D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Арифметические действия с рациональными числами. Решение задач из реальной практики на части, на дроби</w:t>
            </w:r>
          </w:p>
        </w:tc>
      </w:tr>
      <w:tr w14:paraId="60BD0D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230DD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D7E6C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Степень с натуральным показателем: определение, преобразование выражений на основе определения, запись больших чисел</w:t>
            </w:r>
          </w:p>
        </w:tc>
      </w:tr>
      <w:tr w14:paraId="70D676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C6489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DB6C4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Проценты, запись процентов в виде дроби и дроби в виде процентов. Три основные задачи на проценты, решение задач из реальной практики</w:t>
            </w:r>
          </w:p>
        </w:tc>
      </w:tr>
      <w:tr w14:paraId="0939DA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82680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1.5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DD05F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Применение признаков делимости, разложение на множители натуральных чисел</w:t>
            </w:r>
          </w:p>
        </w:tc>
      </w:tr>
      <w:tr w14:paraId="0DA235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6FD77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1.6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AA559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Реальные зависимости, в том числе прямая и обратная пропорциональности</w:t>
            </w:r>
          </w:p>
        </w:tc>
      </w:tr>
      <w:tr w14:paraId="485DFE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E7AF6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41978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Алгебраические выражения</w:t>
            </w:r>
          </w:p>
        </w:tc>
      </w:tr>
      <w:tr w14:paraId="383D0D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F7E37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DE039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Переменные, числовое значение выражения с переменной. Допустимые значения переменных</w:t>
            </w:r>
          </w:p>
        </w:tc>
      </w:tr>
      <w:tr w14:paraId="013FA3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43754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BF7ECA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Представление зависимости между величинами в виде формулы. Вычисления по формулам</w:t>
            </w:r>
          </w:p>
        </w:tc>
      </w:tr>
      <w:tr w14:paraId="1CBE2D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17632B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8418F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Преобразование буквенных выражений, тождественно равные выражения</w:t>
            </w:r>
          </w:p>
        </w:tc>
      </w:tr>
      <w:tr w14:paraId="12212A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EE1FE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2.4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4A36B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Свойства степени с натуральным показателем</w:t>
            </w:r>
          </w:p>
        </w:tc>
      </w:tr>
      <w:tr w14:paraId="2F0639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59D0D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2.5</w:t>
            </w:r>
          </w:p>
        </w:tc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AD78F6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Одночлены и многочлены. Степень многочлена. Сложение, вычитание, умножение многочленов</w:t>
            </w:r>
          </w:p>
        </w:tc>
      </w:tr>
      <w:tr w14:paraId="30D1B4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D21BB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2.6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7D166A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Формулы сокращенного умножения: квадрат суммы и квадрат разности. Формула разности квадратов. Разложение многочленов на множители</w:t>
            </w:r>
          </w:p>
        </w:tc>
      </w:tr>
      <w:tr w14:paraId="62A9A7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03A438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EBFE464">
            <w:pPr>
              <w:pStyle w:val="4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Уравнения</w:t>
            </w:r>
          </w:p>
        </w:tc>
      </w:tr>
      <w:tr w14:paraId="1F24DF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8A89F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DB0392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Уравнение, корень уравнения, правила преобразования уравнения, равносильность уравнений</w:t>
            </w:r>
          </w:p>
        </w:tc>
      </w:tr>
      <w:tr w14:paraId="061390E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913F8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3EAA2F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Линейное уравнение с одной переменной, число корней линейного уравнения, решение линейных уравнений</w:t>
            </w:r>
          </w:p>
        </w:tc>
      </w:tr>
      <w:tr w14:paraId="103032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AA16B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35C0C0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Составление уравнений по условию задачи. Решение текстовых задач с помощью уравнений</w:t>
            </w:r>
          </w:p>
        </w:tc>
      </w:tr>
      <w:tr w14:paraId="1119C7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410634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BC7D25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Линейное уравнение с двумя переменными и его график</w:t>
            </w:r>
          </w:p>
        </w:tc>
      </w:tr>
      <w:tr w14:paraId="17F2F1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50E7D3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3.5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E64507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Система двух линейных уравнений с двумя переменными. Решение систем уравнений способом подстановки. Примеры решения текстовых задач с помощью систем уравнений</w:t>
            </w:r>
          </w:p>
        </w:tc>
      </w:tr>
      <w:tr w14:paraId="0B389F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1AA702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85CDE5">
            <w:pPr>
              <w:pStyle w:val="4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Координаты и графики. Функции</w:t>
            </w:r>
          </w:p>
        </w:tc>
      </w:tr>
      <w:tr w14:paraId="21BC84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52E01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6B4180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Координата точки на прямой</w:t>
            </w:r>
          </w:p>
        </w:tc>
      </w:tr>
      <w:tr w14:paraId="7F1604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820A5D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8687D6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Числовые промежутки. Расстояние между двумя точками координатной прямой</w:t>
            </w:r>
          </w:p>
        </w:tc>
      </w:tr>
      <w:tr w14:paraId="730022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A6EC9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CF7D21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Прямоугольная система координат, оси </w:t>
            </w:r>
            <w:r>
              <w:rPr>
                <w:rFonts w:ascii="Times New Roman"/>
                <w:i/>
              </w:rPr>
              <w:t xml:space="preserve">Ox </w:t>
            </w:r>
            <w:r>
              <w:rPr>
                <w:rFonts w:ascii="Times New Roman"/>
              </w:rPr>
              <w:t xml:space="preserve">и </w:t>
            </w:r>
            <w:r>
              <w:rPr>
                <w:rFonts w:ascii="Times New Roman"/>
                <w:i/>
              </w:rPr>
              <w:t>Oy</w:t>
            </w:r>
            <w:r>
              <w:rPr>
                <w:rFonts w:ascii="Times New Roman"/>
              </w:rPr>
              <w:t>. Абсцисса и ордината точки на координатной плоскости</w:t>
            </w:r>
          </w:p>
        </w:tc>
      </w:tr>
      <w:tr w14:paraId="1E5B42B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42B9D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5E0DBC2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Примеры графиков, заданных формулами. Чтение графиков реальных зависимостей</w:t>
            </w:r>
          </w:p>
        </w:tc>
      </w:tr>
      <w:tr w14:paraId="1C0063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1C65B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4.5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77E106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Понятие функции. График функции. Свойства функций</w:t>
            </w:r>
          </w:p>
        </w:tc>
      </w:tr>
      <w:tr w14:paraId="15D62E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E6673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4.6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1348A2">
            <w:pPr>
              <w:pStyle w:val="40"/>
              <w:jc w:val="left"/>
              <w:rPr>
                <w:rFonts w:ascii="Times New Roman"/>
                <w:i/>
              </w:rPr>
            </w:pPr>
            <w:r>
              <w:rPr>
                <w:rFonts w:ascii="Times New Roman"/>
                <w:i/>
              </w:rPr>
              <w:pict>
                <v:shape id="_x0000_i1027" o:spt="75" type="#_x0000_t75" style="height:14.5pt;width:0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ascii="Times New Roman"/>
                <w:i/>
              </w:rPr>
              <w:pict>
                <v:shape id="_x0000_i1028" o:spt="75" type="#_x0000_t75" style="height:14.5pt;width:0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ascii="Times New Roman"/>
              </w:rPr>
              <w:t xml:space="preserve">Линейная функция, ее график. График функции </w:t>
            </w:r>
            <w:r>
              <w:rPr>
                <w:rFonts w:ascii="Times New Roman"/>
                <w:i/>
              </w:rPr>
              <w:t xml:space="preserve">у </w:t>
            </w:r>
            <w:r>
              <w:rPr>
                <w:rFonts w:ascii="Times New Roman"/>
              </w:rPr>
              <w:t xml:space="preserve"> </w:t>
            </w:r>
            <w:r>
              <w:rPr>
                <w:rFonts w:ascii="Times New Roman"/>
                <w:i/>
              </w:rPr>
              <w:t>х</w:t>
            </w:r>
          </w:p>
        </w:tc>
      </w:tr>
      <w:tr w14:paraId="667310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C44D1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4.7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CF0803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Графическое решение линейных уравнений и систем линейных уравнений</w:t>
            </w:r>
          </w:p>
        </w:tc>
      </w:tr>
      <w:tr w14:paraId="605D41E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7503EDB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8834C6">
            <w:pPr>
              <w:pStyle w:val="4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Вероятность и статистика</w:t>
            </w:r>
          </w:p>
        </w:tc>
      </w:tr>
      <w:tr w14:paraId="416A88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B6410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E9FBB8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Представление данных в виде таблиц, диаграмм, графиков. 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 данных</w:t>
            </w:r>
          </w:p>
        </w:tc>
      </w:tr>
      <w:tr w14:paraId="26686A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093B1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02CEC0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Описательная статистика: среднее арифметическое, медиана, размах, наибольшее и наименьшее значения набора числовых данных. Примеры случайной изменчивости</w:t>
            </w:r>
          </w:p>
        </w:tc>
      </w:tr>
      <w:tr w14:paraId="650EC5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CB21D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DE37C8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Случайный эксперимент (опыт) и случайное событие. Вероятность и частота. Роль маловероятных и практически достоверных событий в природе и обществе. Монета и игральная кость в теории вероятностей</w:t>
            </w:r>
          </w:p>
        </w:tc>
      </w:tr>
      <w:tr w14:paraId="424C60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AC614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5.4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1D54D6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Граф, вершина, ребро. Степень вершины. Число ребер и суммарная степень вершин. Представление о связности графа. Цепи и циклы. Пути в графах. Обход графа (эйлеров путь). Представление об ориентированном графе. Решение задач с помощью графов</w:t>
            </w:r>
          </w:p>
        </w:tc>
      </w:tr>
      <w:tr w14:paraId="6D9434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1A0A10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00AA5C">
            <w:pPr>
              <w:pStyle w:val="40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Геометрия</w:t>
            </w:r>
          </w:p>
        </w:tc>
      </w:tr>
      <w:tr w14:paraId="2D8CBA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9B9C0A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21E64C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Начальные понятия геометрии. Точка, прямая, отрезок, луч. Угол. Виды углов. Вертикальные и смежные углы. Биссектриса угла. Ломаная, многоугольник. Параллельность и перпендикулярность прямых</w:t>
            </w:r>
          </w:p>
        </w:tc>
      </w:tr>
      <w:tr w14:paraId="66958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DF098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6.2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97E1FC5">
            <w:pPr>
              <w:pStyle w:val="40"/>
              <w:tabs>
                <w:tab w:val="left" w:pos="1425"/>
                <w:tab w:val="left" w:pos="2250"/>
                <w:tab w:val="left" w:pos="3210"/>
                <w:tab w:val="left" w:pos="4065"/>
                <w:tab w:val="left" w:pos="4770"/>
                <w:tab w:val="left" w:pos="5850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Симметричные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фигуры.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Основные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свойства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осевой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симметрии.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Примеры симметрии в окружающем мире</w:t>
            </w:r>
          </w:p>
        </w:tc>
      </w:tr>
      <w:tr w14:paraId="2D6273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A4629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6.3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65F485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Основные построения с помощью циркуля и линейки. Треугольник. Высота, медиана, биссектриса, их свойства</w:t>
            </w:r>
          </w:p>
        </w:tc>
      </w:tr>
      <w:tr w14:paraId="6FAC3C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FE5F2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6.4</w:t>
            </w:r>
          </w:p>
        </w:tc>
        <w:tc>
          <w:tcPr>
            <w:tcW w:w="52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94C73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Равнобедренный и равносторонний треугольники. Неравенство треугольника</w:t>
            </w:r>
          </w:p>
        </w:tc>
      </w:tr>
      <w:tr w14:paraId="3247E7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A7ABA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6.5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6FDB96">
            <w:pPr>
              <w:pStyle w:val="40"/>
              <w:tabs>
                <w:tab w:val="left" w:pos="960"/>
                <w:tab w:val="left" w:pos="1245"/>
                <w:tab w:val="left" w:pos="2130"/>
                <w:tab w:val="left" w:pos="3630"/>
                <w:tab w:val="left" w:pos="4890"/>
                <w:tab w:val="left" w:pos="5820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Свойства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и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признаки равнобедренного треугольника.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Признаки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равенства треугольников</w:t>
            </w:r>
          </w:p>
        </w:tc>
      </w:tr>
      <w:tr w14:paraId="18D490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929DE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6.6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C1332A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Свойства и признаки параллельных прямых. Сумма углов треугольника. Внешние углы треугольника</w:t>
            </w:r>
          </w:p>
        </w:tc>
      </w:tr>
      <w:tr w14:paraId="327E94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ADBCD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6.7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33422C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Прямоугольный треугольник. Свойство медианы прямоугольного треугольника, проведенной к гипотенузе. Признаки равенства прямоугольных треугольников. Прямоугольный треугольник с углом в 30°</w:t>
            </w:r>
          </w:p>
        </w:tc>
      </w:tr>
      <w:tr w14:paraId="5F41ED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19E8D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6.8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066AF5">
            <w:pPr>
              <w:pStyle w:val="40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Неравенства в геометрии: неравенство треугольника, неравенство о длине ломаной, теорема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о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большем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угле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и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большей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стороне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треугольника.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Перпендикуляр и наклонная</w:t>
            </w:r>
          </w:p>
        </w:tc>
      </w:tr>
      <w:tr w14:paraId="019314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F36BB0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6.9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1B32B5A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Геометрическое место точек. Биссектриса угла и серединный перпендикуляр к отрезку как геометрические места точек</w:t>
            </w:r>
          </w:p>
        </w:tc>
      </w:tr>
      <w:tr w14:paraId="29B057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27725C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6.10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FF01DB4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Окружность и круг, хорда и диаметр, их свойства. Взаимное расположение окружности и прямой. Касательная и секущая к окружности</w:t>
            </w:r>
          </w:p>
        </w:tc>
      </w:tr>
      <w:tr w14:paraId="6422EF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15967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6.11</w:t>
            </w:r>
          </w:p>
        </w:tc>
        <w:tc>
          <w:tcPr>
            <w:tcW w:w="52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395FF3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Окружность, вписанная в угол. Вписанная и описанная окружности треугольника</w:t>
            </w:r>
          </w:p>
        </w:tc>
      </w:tr>
    </w:tbl>
    <w:p w14:paraId="2B425654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</w:p>
    <w:p w14:paraId="2AF69EB2">
      <w:pPr>
        <w:widowControl w:val="0"/>
        <w:numPr>
          <w:ilvl w:val="0"/>
          <w:numId w:val="3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Распределение заданий проверочной работы по позициям кодификатора</w:t>
      </w:r>
    </w:p>
    <w:p w14:paraId="5232E5C2">
      <w:pPr>
        <w:widowControl w:val="0"/>
        <w:tabs>
          <w:tab w:val="left" w:pos="0"/>
          <w:tab w:val="left" w:pos="960"/>
          <w:tab w:val="left" w:pos="1830"/>
          <w:tab w:val="left" w:pos="2100"/>
          <w:tab w:val="left" w:pos="3435"/>
          <w:tab w:val="left" w:pos="4695"/>
          <w:tab w:val="left" w:pos="4965"/>
          <w:tab w:val="left" w:pos="6435"/>
          <w:tab w:val="left" w:pos="10000"/>
          <w:tab w:val="left" w:pos="31680"/>
        </w:tabs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В </w:t>
      </w:r>
      <w:r>
        <w:rPr>
          <w:rFonts w:ascii="Times New Roman" w:cs="Times New Roman"/>
          <w:b/>
          <w:kern w:val="0"/>
          <w:u w:val="single"/>
          <w:lang w:eastAsia="ru-RU"/>
        </w:rPr>
        <w:t>таблице 4</w:t>
      </w:r>
      <w:r>
        <w:rPr>
          <w:rFonts w:ascii="Times New Roman" w:cs="Times New Roman"/>
          <w:kern w:val="0"/>
          <w:lang w:eastAsia="ru-RU"/>
        </w:rPr>
        <w:t xml:space="preserve"> представлена информация о распределении заданий по позициям кодификатора.</w:t>
      </w:r>
    </w:p>
    <w:p w14:paraId="05A52E2E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ascii="Times New Roman" w:cs="Times New Roman"/>
          <w:b/>
          <w:kern w:val="0"/>
          <w:u w:val="single"/>
          <w:lang w:eastAsia="ru-RU"/>
        </w:rPr>
      </w:pPr>
      <w:r>
        <w:rPr>
          <w:rFonts w:ascii="Times New Roman" w:cs="Times New Roman"/>
          <w:b/>
          <w:kern w:val="0"/>
          <w:u w:val="single"/>
          <w:lang w:eastAsia="ru-RU"/>
        </w:rPr>
        <w:t>Таблица 4</w:t>
      </w:r>
    </w:p>
    <w:tbl>
      <w:tblPr>
        <w:tblStyle w:val="12"/>
        <w:tblW w:w="10542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57"/>
        <w:gridCol w:w="1757"/>
        <w:gridCol w:w="1757"/>
        <w:gridCol w:w="1757"/>
        <w:gridCol w:w="1757"/>
        <w:gridCol w:w="1757"/>
      </w:tblGrid>
      <w:tr w14:paraId="357344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E9410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№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6F6FE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Проверяемый элемент содержания (ПЭС)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2393C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Проверяемые предметные результаты</w:t>
            </w:r>
          </w:p>
          <w:p w14:paraId="68EA1ED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(ППР)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AE62F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Код ПЭС/ ППР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1697E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Уровень сложности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ECE8FE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Максимальный балл за выполнение задания</w:t>
            </w:r>
          </w:p>
        </w:tc>
      </w:tr>
      <w:tr w14:paraId="32020E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5"/>
          <w:wAfter w:w="8785" w:type="dxa"/>
        </w:trPr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1C47F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Часть 1</w:t>
            </w:r>
          </w:p>
        </w:tc>
      </w:tr>
      <w:tr w14:paraId="640331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4006A2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F64E42">
            <w:pPr>
              <w:widowControl w:val="0"/>
              <w:tabs>
                <w:tab w:val="left" w:pos="0"/>
                <w:tab w:val="left" w:pos="735"/>
                <w:tab w:val="left" w:pos="1050"/>
                <w:tab w:val="left" w:pos="31680"/>
              </w:tabs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Числа</w:t>
            </w:r>
            <w:r>
              <w:rPr>
                <w:rFonts w:ascii="Times New Roman" w:cs="Times New Roman"/>
                <w:kern w:val="0"/>
                <w:lang w:eastAsia="ru-RU"/>
              </w:rPr>
              <w:tab/>
            </w:r>
            <w:r>
              <w:rPr>
                <w:rFonts w:ascii="Times New Roman" w:cs="Times New Roman"/>
                <w:kern w:val="0"/>
                <w:lang w:eastAsia="ru-RU"/>
              </w:rPr>
              <w:t>и вычисления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253B3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Выполнять, сочетая устные и письменные приемы, арифметические действия с рациональными числами.</w:t>
            </w:r>
          </w:p>
          <w:p w14:paraId="015E06A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Находить значения числовых выражений; применять разнообразные способы и приемы вычисления значений дробных выражений, содержащих обыкновенные и десятичные дроби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31DB6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1/1.1;</w:t>
            </w:r>
          </w:p>
          <w:p w14:paraId="06BAFB1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1.2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E3FDD0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Б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0EA60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</w:t>
            </w:r>
          </w:p>
        </w:tc>
      </w:tr>
      <w:tr w14:paraId="7166D08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6989445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52102EC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Вероятность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51E03CD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Читать информацию, представленную в таблицах, на диаграммах; представлять данные в виде таблиц; строить диаграммы (столбиковые (столбчатые) и круговые) по массивам значений. Описывать и интерпретировать реальные числовые данные, представленные таблицах, на диаграммах, графиках. Использовать для описания данных статистические характеристики: среднее арифметическое, медиана, наибольшее и наименьшее значения, размах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228B2A8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5/5.1;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4FEB1A6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961362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</w:t>
            </w:r>
          </w:p>
        </w:tc>
      </w:tr>
      <w:tr w14:paraId="6558A0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105BAA6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27A4408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и статистика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634B529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5BACD18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5.2; 5.3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FF03F3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EB5891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</w:tr>
      <w:tr w14:paraId="666DF8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14099FB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50419DE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0053800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both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1E62A57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4971BC4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nil"/>
              <w:right w:val="outset" w:color="auto" w:sz="6" w:space="0"/>
            </w:tcBorders>
          </w:tcPr>
          <w:p w14:paraId="2B513BC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</w:tr>
      <w:tr w14:paraId="7DF761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E56E8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CEE094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Числа и вычисления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8A60F0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практико-ориентированные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1B5A27E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1/1.8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27844E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70B779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561DC5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6070D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D548B7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Вероятность и статистика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5343D5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Описывать и интерпретировать реальные числовые данные, представленные в таблицах, на диаграммах, графиках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E5E3AC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5/5.2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022D5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E91B01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216050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F2D2EE9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6D81D4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Уравнения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B1A6C0B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AFCD8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3/3.1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66C33F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12840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793197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6F9079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A4D79E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Координаты и графики. Функции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0F07EDF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Изображать на координатную прямую точку, соответствующие заданным координатам, лучи, отрезки, интервалы; записывать числовые промежутки на алгебраическом языке. Отмечать в координатной плоскости точки по заданным координатам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400CD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4/4.1;</w:t>
            </w:r>
          </w:p>
          <w:p w14:paraId="653ABB6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4.2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332F1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BA2375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6722B0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93274C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577BC7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Геометрия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D347429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задачи на клетчатой бумаге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590DE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6/6.8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773BE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042A0E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6D86FC9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E96D9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8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1E850F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Геометрия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E381AB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</w:t>
            </w:r>
          </w:p>
          <w:p w14:paraId="69F24247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многоугольников, свойств углов, образованных при пересечении двух параллельных прямых секущей. Решать практические задачи на нахождение углов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E590B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6/6.1,</w:t>
            </w:r>
          </w:p>
          <w:p w14:paraId="3AEE483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6.9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254A67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8215B0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41A847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943BA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7C0CAE2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Координаты и графики. Функции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A3424E1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77B15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4/4.6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DB3C2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9EC2E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03C424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C51D7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07F754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Алгебраические выражения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A84C05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Находить значения буквенных выражений при заданных значениях переменных.</w:t>
            </w:r>
          </w:p>
          <w:p w14:paraId="27795B6C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Выполнять преобразования целого выражения в многочлен приведением подобных слагаемых, раскрытием скобок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B4FE8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2/2.2;</w:t>
            </w:r>
          </w:p>
          <w:p w14:paraId="3B952EA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2.3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2C6E26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8A96B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5CF662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6B063C7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7F094A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Вероятность и статистика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8459FC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Описывать и интерпретировать реальные числовые данные, представленные в таблицах, на диаграммах, графиках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77CE7A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5/5.2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D0842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П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369CD5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</w:tr>
      <w:tr w14:paraId="327FFF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5"/>
          <w:wAfter w:w="8785" w:type="dxa"/>
        </w:trPr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2A22A5">
            <w:pPr>
              <w:pStyle w:val="40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Часть 2</w:t>
            </w:r>
          </w:p>
        </w:tc>
      </w:tr>
      <w:tr w14:paraId="435578A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36FA53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D21476F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Уравнения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0BE1FE7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системы двух линейных уравнений с двумя переменными, в том числе графически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8DAABB2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3/3.5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7F9B025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E7452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4E32BE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101BBE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13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A92D5DF">
            <w:pPr>
              <w:pStyle w:val="40"/>
              <w:tabs>
                <w:tab w:val="left" w:pos="735"/>
                <w:tab w:val="left" w:pos="1035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Числа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и вычисления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E23D25B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практикоориентированные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49E11F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1/1.8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4E4A0B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67B2B2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016FF8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CF761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14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F287EE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Геометрия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355900C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</w:t>
            </w:r>
          </w:p>
          <w:p w14:paraId="64840D59">
            <w:pPr>
              <w:pStyle w:val="40"/>
              <w:tabs>
                <w:tab w:val="left" w:pos="1110"/>
                <w:tab w:val="left" w:pos="1980"/>
                <w:tab w:val="left" w:pos="2340"/>
                <w:tab w:val="left" w:pos="2490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Проводить логические рассуждения с использованием геометрических теорем. Определять параллельность прямых с помощью углов, которые образует с ними секущая. Определять параллельность   прямых с помощью равенства расстояний от точек одной прямой до точек другой прямой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010C3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6/6.1;</w:t>
            </w:r>
          </w:p>
          <w:p w14:paraId="783F5221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6.5; 6.7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3EB141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022C86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3B7B50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90DCD8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3752609">
            <w:pPr>
              <w:pStyle w:val="40"/>
              <w:tabs>
                <w:tab w:val="left" w:pos="735"/>
                <w:tab w:val="left" w:pos="1035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Числа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и вычисления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40E4D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Решать практико-ориентированные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98B19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1/1.8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E2271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П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F0204B4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5C3BDFB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4CA045A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515A97D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Геометрия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B14147A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вычисление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длин</w:t>
            </w:r>
            <w:r>
              <w:rPr>
                <w:rFonts w:ascii="Times New Roman"/>
                <w:w w:val="150"/>
              </w:rPr>
              <w:t xml:space="preserve"> </w:t>
            </w:r>
            <w:r>
              <w:rPr>
                <w:rFonts w:ascii="Times New Roman"/>
              </w:rPr>
              <w:t>отрезков и величин углов.</w:t>
            </w:r>
          </w:p>
          <w:p w14:paraId="0C624DA9">
            <w:pPr>
              <w:pStyle w:val="40"/>
              <w:tabs>
                <w:tab w:val="left" w:pos="750"/>
                <w:tab w:val="left" w:pos="870"/>
                <w:tab w:val="left" w:pos="1245"/>
                <w:tab w:val="left" w:pos="1485"/>
                <w:tab w:val="left" w:pos="1530"/>
                <w:tab w:val="left" w:pos="1800"/>
                <w:tab w:val="left" w:pos="1830"/>
                <w:tab w:val="left" w:pos="1935"/>
                <w:tab w:val="left" w:pos="2160"/>
                <w:tab w:val="left" w:pos="2220"/>
                <w:tab w:val="left" w:pos="2835"/>
                <w:tab w:val="left" w:pos="10000"/>
                <w:tab w:val="left" w:pos="20000"/>
                <w:tab w:val="left" w:pos="31680"/>
              </w:tabs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Проводить логические рассуждения с использованием геометрических теорем. Владеть понятием геометрического места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точек. Уметь определять биссектрису угла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и серединный перпендикуляр к отрезку</w:t>
            </w:r>
            <w:r>
              <w:rPr>
                <w:rFonts w:ascii="Times New Roman"/>
              </w:rPr>
              <w:tab/>
            </w:r>
            <w:r>
              <w:rPr>
                <w:rFonts w:ascii="Times New Roman"/>
              </w:rPr>
              <w:t>как геометрические места точек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4A0EDB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6/6.1;</w:t>
            </w:r>
          </w:p>
          <w:p w14:paraId="5E28C5D1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6.5;</w:t>
            </w:r>
          </w:p>
          <w:p w14:paraId="5D39D018">
            <w:pPr>
              <w:pStyle w:val="40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6.10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DF11B83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Б</w:t>
            </w:r>
          </w:p>
        </w:tc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5B92E8D">
            <w:pPr>
              <w:pStyle w:val="40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</w:tr>
      <w:tr w14:paraId="676BF9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003541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17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ABCD410">
            <w:pPr>
              <w:widowControl w:val="0"/>
              <w:tabs>
                <w:tab w:val="left" w:pos="735"/>
                <w:tab w:val="left" w:pos="1035"/>
                <w:tab w:val="left" w:pos="31680"/>
              </w:tabs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Числа</w:t>
            </w:r>
            <w:r>
              <w:rPr>
                <w:rFonts w:ascii="Times New Roman" w:cs="Times New Roman"/>
                <w:kern w:val="0"/>
                <w:lang w:eastAsia="ru-RU"/>
              </w:rPr>
              <w:tab/>
            </w:r>
            <w:r>
              <w:rPr>
                <w:rFonts w:ascii="Times New Roman" w:cs="Times New Roman"/>
                <w:kern w:val="0"/>
                <w:lang w:eastAsia="ru-RU"/>
              </w:rPr>
              <w:t>и вычисления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20330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Применять признаки делимости, разложение на множители натуральных чисел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35219E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1/1.7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B77A7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</w:t>
            </w:r>
          </w:p>
        </w:tc>
        <w:tc>
          <w:tcPr>
            <w:tcW w:w="17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CE1399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</w:t>
            </w:r>
          </w:p>
        </w:tc>
      </w:tr>
      <w:tr w14:paraId="7205EC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5"/>
          <w:wAfter w:w="8785" w:type="dxa"/>
        </w:trPr>
        <w:tc>
          <w:tcPr>
            <w:tcW w:w="17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4E951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 xml:space="preserve">Всего заданий – </w:t>
            </w:r>
            <w:r>
              <w:rPr>
                <w:rFonts w:ascii="Times New Roman" w:cs="Times New Roman"/>
                <w:b/>
                <w:kern w:val="0"/>
                <w:lang w:eastAsia="ru-RU"/>
              </w:rPr>
              <w:t>17</w:t>
            </w:r>
            <w:r>
              <w:rPr>
                <w:rFonts w:ascii="Times New Roman" w:cs="Times New Roman"/>
                <w:kern w:val="0"/>
                <w:lang w:eastAsia="ru-RU"/>
              </w:rPr>
              <w:t xml:space="preserve">, из них по уровню сложности: Б – </w:t>
            </w:r>
            <w:r>
              <w:rPr>
                <w:rFonts w:ascii="Times New Roman" w:cs="Times New Roman"/>
                <w:b/>
                <w:kern w:val="0"/>
                <w:lang w:eastAsia="ru-RU"/>
              </w:rPr>
              <w:t>14</w:t>
            </w:r>
            <w:r>
              <w:rPr>
                <w:rFonts w:ascii="Times New Roman" w:cs="Times New Roman"/>
                <w:kern w:val="0"/>
                <w:lang w:eastAsia="ru-RU"/>
              </w:rPr>
              <w:t xml:space="preserve">; П – </w:t>
            </w:r>
            <w:r>
              <w:rPr>
                <w:rFonts w:ascii="Times New Roman" w:cs="Times New Roman"/>
                <w:b/>
                <w:kern w:val="0"/>
                <w:lang w:eastAsia="ru-RU"/>
              </w:rPr>
              <w:t>3</w:t>
            </w:r>
            <w:r>
              <w:rPr>
                <w:rFonts w:ascii="Times New Roman" w:cs="Times New Roman"/>
                <w:kern w:val="0"/>
                <w:lang w:eastAsia="ru-RU"/>
              </w:rPr>
              <w:t>.</w:t>
            </w:r>
          </w:p>
          <w:p w14:paraId="45B9553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 xml:space="preserve">Максимальный первичный балл – </w:t>
            </w:r>
            <w:r>
              <w:rPr>
                <w:rFonts w:ascii="Times New Roman" w:cs="Times New Roman"/>
                <w:b/>
                <w:kern w:val="0"/>
                <w:lang w:eastAsia="ru-RU"/>
              </w:rPr>
              <w:t>25</w:t>
            </w:r>
          </w:p>
        </w:tc>
      </w:tr>
    </w:tbl>
    <w:p w14:paraId="684071B9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</w:p>
    <w:p w14:paraId="0B57A7D8">
      <w:pPr>
        <w:widowControl w:val="0"/>
        <w:numPr>
          <w:ilvl w:val="0"/>
          <w:numId w:val="4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Распределение заданий проверочной работы по уровню сложности</w:t>
      </w:r>
    </w:p>
    <w:p w14:paraId="3CCEB095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В </w:t>
      </w:r>
      <w:r>
        <w:rPr>
          <w:rFonts w:ascii="Times New Roman" w:cs="Times New Roman"/>
          <w:b/>
          <w:kern w:val="0"/>
          <w:u w:val="single"/>
          <w:lang w:eastAsia="ru-RU"/>
        </w:rPr>
        <w:t>таблице 5</w:t>
      </w:r>
      <w:r>
        <w:rPr>
          <w:rFonts w:ascii="Times New Roman" w:cs="Times New Roman"/>
          <w:kern w:val="0"/>
          <w:lang w:eastAsia="ru-RU"/>
        </w:rPr>
        <w:t xml:space="preserve"> представлена информация о распределении заданий проверочной работы по уровню сложности.</w:t>
      </w:r>
    </w:p>
    <w:p w14:paraId="605916EC">
      <w:pPr>
        <w:widowControl w:val="0"/>
        <w:autoSpaceDE w:val="0"/>
        <w:autoSpaceDN w:val="0"/>
        <w:spacing w:before="100" w:beforeAutospacing="1" w:after="100" w:afterAutospacing="1" w:line="240" w:lineRule="auto"/>
        <w:jc w:val="right"/>
        <w:rPr>
          <w:rFonts w:ascii="Times New Roman" w:cs="Times New Roman"/>
          <w:b/>
          <w:kern w:val="0"/>
          <w:u w:val="single"/>
          <w:lang w:eastAsia="ru-RU"/>
        </w:rPr>
      </w:pPr>
      <w:r>
        <w:rPr>
          <w:rFonts w:ascii="Times New Roman" w:cs="Times New Roman"/>
          <w:b/>
          <w:kern w:val="0"/>
          <w:u w:val="single"/>
          <w:lang w:eastAsia="ru-RU"/>
        </w:rPr>
        <w:t>Таблица 5</w:t>
      </w:r>
    </w:p>
    <w:tbl>
      <w:tblPr>
        <w:tblStyle w:val="12"/>
        <w:tblW w:w="10362" w:type="dxa"/>
        <w:tblInd w:w="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6"/>
        <w:gridCol w:w="2593"/>
        <w:gridCol w:w="2072"/>
        <w:gridCol w:w="2181"/>
        <w:gridCol w:w="2930"/>
      </w:tblGrid>
      <w:tr w14:paraId="59A99A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6" w:hRule="atLeast"/>
        </w:trPr>
        <w:tc>
          <w:tcPr>
            <w:tcW w:w="58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4D150E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№</w:t>
            </w:r>
          </w:p>
        </w:tc>
        <w:tc>
          <w:tcPr>
            <w:tcW w:w="25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D1A4AD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Уровень сложности заданий</w:t>
            </w:r>
          </w:p>
        </w:tc>
        <w:tc>
          <w:tcPr>
            <w:tcW w:w="20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4B71E6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Количество заданий</w:t>
            </w:r>
          </w:p>
        </w:tc>
        <w:tc>
          <w:tcPr>
            <w:tcW w:w="218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01579A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Максимальный первичный балл</w:t>
            </w:r>
          </w:p>
        </w:tc>
        <w:tc>
          <w:tcPr>
            <w:tcW w:w="2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E8023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Процент максимального первичного балла за выполнение заданий данного уровня сложности от максимального первичного балла за всю работу</w:t>
            </w:r>
          </w:p>
        </w:tc>
      </w:tr>
      <w:tr w14:paraId="6B3FF3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9CB64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259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9097B5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Базовый</w:t>
            </w:r>
          </w:p>
        </w:tc>
        <w:tc>
          <w:tcPr>
            <w:tcW w:w="20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CD7F4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14</w:t>
            </w:r>
          </w:p>
        </w:tc>
        <w:tc>
          <w:tcPr>
            <w:tcW w:w="218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598123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20</w:t>
            </w:r>
          </w:p>
        </w:tc>
        <w:tc>
          <w:tcPr>
            <w:tcW w:w="29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5FECE6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right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80</w:t>
            </w:r>
          </w:p>
        </w:tc>
      </w:tr>
      <w:tr w14:paraId="2DACE4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F7D5D4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259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771589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Повышенный</w:t>
            </w:r>
          </w:p>
        </w:tc>
        <w:tc>
          <w:tcPr>
            <w:tcW w:w="20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5FADB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3</w:t>
            </w:r>
          </w:p>
        </w:tc>
        <w:tc>
          <w:tcPr>
            <w:tcW w:w="218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B97DC5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5</w:t>
            </w:r>
          </w:p>
        </w:tc>
        <w:tc>
          <w:tcPr>
            <w:tcW w:w="29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EC921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right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20</w:t>
            </w:r>
          </w:p>
        </w:tc>
      </w:tr>
      <w:tr w14:paraId="603B27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58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CB3D2E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kern w:val="0"/>
                <w:lang w:eastAsia="ru-RU"/>
              </w:rPr>
            </w:pPr>
          </w:p>
        </w:tc>
        <w:tc>
          <w:tcPr>
            <w:tcW w:w="259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9AFC2C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right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Итого</w:t>
            </w:r>
          </w:p>
        </w:tc>
        <w:tc>
          <w:tcPr>
            <w:tcW w:w="207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6CF858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17</w:t>
            </w:r>
          </w:p>
        </w:tc>
        <w:tc>
          <w:tcPr>
            <w:tcW w:w="218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243AD2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25</w:t>
            </w:r>
          </w:p>
        </w:tc>
        <w:tc>
          <w:tcPr>
            <w:tcW w:w="293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9572BE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right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100</w:t>
            </w:r>
          </w:p>
        </w:tc>
      </w:tr>
    </w:tbl>
    <w:p w14:paraId="58703EB2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 xml:space="preserve"> </w:t>
      </w:r>
    </w:p>
    <w:p w14:paraId="652225FA">
      <w:pPr>
        <w:widowControl w:val="0"/>
        <w:numPr>
          <w:ilvl w:val="0"/>
          <w:numId w:val="4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Типы заданий, сценарии выполнения заданий</w:t>
      </w:r>
    </w:p>
    <w:p w14:paraId="6A17D690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 задании 1 проверяются умения выполнять арифметические действия с дробными числами и числовыми выражениями.</w:t>
      </w:r>
    </w:p>
    <w:p w14:paraId="2F8F3DFC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 задании 2 проверяется умение описывать и интерпретировать реальные числовые данные, представленные в таблицах, на диаграммах, графиках, а также находить заданные статистические характеристики.</w:t>
      </w:r>
    </w:p>
    <w:p w14:paraId="2549C710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Задание 4 проверяет умения строить логические выводы, выбирать истинные и ложные утверждения.</w:t>
      </w:r>
    </w:p>
    <w:p w14:paraId="1A66747A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Задания 5 и 12 проверяют умение решать линейные уравнения и их системы.</w:t>
      </w:r>
    </w:p>
    <w:p w14:paraId="678F209E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Задание 6 проверяет умения работать с координатной прямой, сравнивать и упорядочивать рациональные числа.</w:t>
      </w:r>
    </w:p>
    <w:p w14:paraId="78E3455B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Задание 7 проверяет умение решать геометрические задачи на клетчатой бумаге.</w:t>
      </w:r>
    </w:p>
    <w:p w14:paraId="41E8ACD8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Задания 8, 14 и 16 проверяют умения решать геометрические задачи, находить заданные отрезки и углы, объяснять свои рассуждения, ссылаясь на условие и известные теоремы.</w:t>
      </w:r>
    </w:p>
    <w:p w14:paraId="163BACD1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 задании 9 проверяются умения: описывать и интерпретировать числовые данные, представленные на графиках; отвечать по графикам на поставленные вопросы и находить заданные статистические характеристики; строить график или его фрагмент, опираясь на данные условия.</w:t>
      </w:r>
    </w:p>
    <w:p w14:paraId="0A61994F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Задание 10 проверяет умения упрощать алгебраические выражения и находить их значение при заданном значении переменной.</w:t>
      </w:r>
    </w:p>
    <w:p w14:paraId="5D4314D5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 задании 11 проверяется умение работать с графами.</w:t>
      </w:r>
    </w:p>
    <w:p w14:paraId="718324DD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Задания 3, 13 и 15 требуют умения решать текстовые задачи на движение, работу, стоимость товаров, пропорциональные зависимости, проценты, а также задачи на нахождение средних значений и т.д. Овладение основами логического и алгоритмического мышления контролируется заданием 17. Успешное выполнение обучающимися заданий 11, 15 и 17 в совокупности с высокими результатами по остальным заданиям свидетельствует о целесообразности построения для них индивидуальных образовательных траекторий в целях развития их математических способностей.</w:t>
      </w:r>
    </w:p>
    <w:p w14:paraId="4F2A2B4B">
      <w:pPr>
        <w:widowControl w:val="0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Система оценивания выполнения отдельных заданий и проверочной работы в целом</w:t>
      </w:r>
    </w:p>
    <w:p w14:paraId="1FCBC393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Верное выполнение каждого из заданий 1, 2 (пункты 1 и 2), 3–8, 9 (пункты 1 и 2), 10, 11 оценивается 1 баллом. Задание считается выполненным верно, если обучающийся дал верный ответ.</w:t>
      </w:r>
    </w:p>
    <w:p w14:paraId="671AA462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Выполнение каждого из заданий 12–17 оценивается от 0 до 2 баллов. Задания 12–17 считаются выполненными верно, если обучающийся привел решение и дал верный ответ.                   Максимальный первичный балл за выполнение работы — 25.</w:t>
      </w:r>
    </w:p>
    <w:p w14:paraId="0421367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Рекомендации по переводу первичных баллов в отметки по пятибалльной шкале</w:t>
      </w:r>
    </w:p>
    <w:tbl>
      <w:tblPr>
        <w:tblStyle w:val="12"/>
        <w:tblW w:w="10046" w:type="dxa"/>
        <w:tblInd w:w="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58"/>
        <w:gridCol w:w="1322"/>
        <w:gridCol w:w="1322"/>
        <w:gridCol w:w="1322"/>
        <w:gridCol w:w="1322"/>
      </w:tblGrid>
      <w:tr w14:paraId="67C26B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</w:trPr>
        <w:tc>
          <w:tcPr>
            <w:tcW w:w="47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9335E8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Отметка по пятибалльной шкале</w:t>
            </w:r>
          </w:p>
        </w:tc>
        <w:tc>
          <w:tcPr>
            <w:tcW w:w="13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BE3F1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«2»</w:t>
            </w:r>
          </w:p>
        </w:tc>
        <w:tc>
          <w:tcPr>
            <w:tcW w:w="13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786BA8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«3»</w:t>
            </w:r>
          </w:p>
        </w:tc>
        <w:tc>
          <w:tcPr>
            <w:tcW w:w="13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6AECC3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«4»</w:t>
            </w:r>
          </w:p>
        </w:tc>
        <w:tc>
          <w:tcPr>
            <w:tcW w:w="132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ADC7D5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b/>
                <w:kern w:val="0"/>
                <w:lang w:eastAsia="ru-RU"/>
              </w:rPr>
            </w:pPr>
            <w:r>
              <w:rPr>
                <w:rFonts w:ascii="Times New Roman" w:cs="Times New Roman"/>
                <w:b/>
                <w:kern w:val="0"/>
                <w:lang w:eastAsia="ru-RU"/>
              </w:rPr>
              <w:t>«5»</w:t>
            </w:r>
          </w:p>
        </w:tc>
      </w:tr>
      <w:tr w14:paraId="35F96F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2" w:hRule="atLeast"/>
        </w:trPr>
        <w:tc>
          <w:tcPr>
            <w:tcW w:w="475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8B112F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Первичные баллы</w:t>
            </w:r>
          </w:p>
        </w:tc>
        <w:tc>
          <w:tcPr>
            <w:tcW w:w="132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C3270F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0–6</w:t>
            </w:r>
          </w:p>
        </w:tc>
        <w:tc>
          <w:tcPr>
            <w:tcW w:w="132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2493A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7–12</w:t>
            </w:r>
          </w:p>
        </w:tc>
        <w:tc>
          <w:tcPr>
            <w:tcW w:w="132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40C13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13–18</w:t>
            </w:r>
          </w:p>
        </w:tc>
        <w:tc>
          <w:tcPr>
            <w:tcW w:w="132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341FFA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kern w:val="0"/>
                <w:lang w:eastAsia="ru-RU"/>
              </w:rPr>
            </w:pPr>
            <w:r>
              <w:rPr>
                <w:rFonts w:ascii="Times New Roman" w:cs="Times New Roman"/>
                <w:kern w:val="0"/>
                <w:lang w:eastAsia="ru-RU"/>
              </w:rPr>
              <w:t>19–25</w:t>
            </w:r>
          </w:p>
        </w:tc>
      </w:tr>
    </w:tbl>
    <w:p w14:paraId="3D45C5C8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</w:p>
    <w:p w14:paraId="38C16897">
      <w:pPr>
        <w:widowControl w:val="0"/>
        <w:numPr>
          <w:ilvl w:val="0"/>
          <w:numId w:val="5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Продолжительность проверочной работы</w:t>
      </w:r>
    </w:p>
    <w:p w14:paraId="6ED64803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На выполнение проверочной работы отводится два урока (не более 45 минут каждый). Работа состоит из двух частей. Задания частей 1 и 2 могут выполняться в один день с перерывом не менее 10 минут или в разные дни. На выполнение заданий каждой части отводится один урок (не более 45 минут).</w:t>
      </w:r>
    </w:p>
    <w:p w14:paraId="2D958F28">
      <w:pPr>
        <w:widowControl w:val="0"/>
        <w:numPr>
          <w:ilvl w:val="0"/>
          <w:numId w:val="6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Описание дополнительных материалов и оборудования, необходимых для проведения проверочной работы</w:t>
      </w:r>
    </w:p>
    <w:p w14:paraId="5DA1B2F1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Дополнительные материалы и оборудование не используются.</w:t>
      </w:r>
    </w:p>
    <w:p w14:paraId="1F5AB759">
      <w:pPr>
        <w:widowControl w:val="0"/>
        <w:numPr>
          <w:ilvl w:val="0"/>
          <w:numId w:val="6"/>
        </w:numPr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Рекомендации по подготовке к работе</w:t>
      </w:r>
    </w:p>
    <w:p w14:paraId="7638851B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Специальная подготовка к проверочной работе не требуется.</w:t>
      </w:r>
    </w:p>
    <w:p w14:paraId="71574A5A">
      <w:pPr>
        <w:spacing w:before="100" w:beforeAutospacing="1" w:after="100" w:afterAutospacing="1" w:line="240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Общие результаты выполнения ВПР учащимися 7-х классов образовательных организаций Республики Ингушетия в 2026 году.                                                 Количественный состав участников ВПР за последние три года</w:t>
      </w:r>
    </w:p>
    <w:p w14:paraId="3CCC4E1D">
      <w:pPr>
        <w:spacing w:before="100" w:beforeAutospacing="1" w:after="100" w:afterAutospacing="1" w:line="240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val="en-US" w:eastAsia="ru-RU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eastAsia="Times New Roman" w:cs="Times New Roman"/>
          <w:b/>
          <w:kern w:val="0"/>
          <w:lang w:val="en-US" w:eastAsia="ru-RU"/>
        </w:rPr>
        <w:t xml:space="preserve"> </w:t>
      </w:r>
      <w:r>
        <w:rPr>
          <w:rFonts w:ascii="Times New Roman" w:eastAsia="Times New Roman" w:cs="Times New Roman"/>
          <w:b/>
          <w:kern w:val="0"/>
          <w:lang w:eastAsia="ru-RU"/>
        </w:rPr>
        <w:t>Таблица №6</w:t>
      </w:r>
    </w:p>
    <w:tbl>
      <w:tblPr>
        <w:tblStyle w:val="12"/>
        <w:tblW w:w="9976" w:type="dxa"/>
        <w:tblInd w:w="-2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7"/>
        <w:gridCol w:w="1247"/>
        <w:gridCol w:w="1247"/>
        <w:gridCol w:w="1247"/>
        <w:gridCol w:w="1247"/>
        <w:gridCol w:w="1247"/>
        <w:gridCol w:w="1247"/>
        <w:gridCol w:w="1247"/>
      </w:tblGrid>
      <w:tr w14:paraId="64AD36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4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DD8C46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Наименование предмета</w:t>
            </w:r>
          </w:p>
        </w:tc>
        <w:tc>
          <w:tcPr>
            <w:tcW w:w="1247" w:type="dxa"/>
            <w:vMerge w:val="restart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25B15D2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РИ</w:t>
            </w:r>
          </w:p>
        </w:tc>
        <w:tc>
          <w:tcPr>
            <w:tcW w:w="1247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B610290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7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3AC3006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Количество ОО</w:t>
            </w:r>
          </w:p>
        </w:tc>
        <w:tc>
          <w:tcPr>
            <w:tcW w:w="1247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FBB0443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7 класс(чел.)</w:t>
            </w:r>
          </w:p>
        </w:tc>
        <w:tc>
          <w:tcPr>
            <w:tcW w:w="1247" w:type="dxa"/>
            <w:vMerge w:val="restart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49F4D03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47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7E5A61A6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Количество ОО</w:t>
            </w:r>
          </w:p>
        </w:tc>
        <w:tc>
          <w:tcPr>
            <w:tcW w:w="1247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C611D48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7 класс(чел.)</w:t>
            </w:r>
          </w:p>
        </w:tc>
      </w:tr>
      <w:tr w14:paraId="156DA5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4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087458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47" w:type="dxa"/>
            <w:vMerge w:val="continue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3644E67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A20979E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F6545D7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B3520D9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8329</w:t>
            </w:r>
          </w:p>
        </w:tc>
        <w:tc>
          <w:tcPr>
            <w:tcW w:w="1247" w:type="dxa"/>
            <w:vMerge w:val="continue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039F335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A3411F2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35278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7AA134A5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1571269</w:t>
            </w:r>
          </w:p>
        </w:tc>
      </w:tr>
      <w:tr w14:paraId="22C3158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4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83B5BD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47" w:type="dxa"/>
            <w:vMerge w:val="continue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9DFED6D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EA4394D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D371C7C">
            <w:pPr>
              <w:spacing w:before="100" w:beforeAutospacing="1" w:after="100" w:afterAutospacing="1" w:line="240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  <w:p w14:paraId="064C8EE7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212DCD4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8036</w:t>
            </w:r>
          </w:p>
          <w:p w14:paraId="68AE9199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vMerge w:val="continue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C147998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8897BFD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35001</w:t>
            </w:r>
          </w:p>
          <w:p w14:paraId="1D663C21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761D7FB3">
            <w:pPr>
              <w:spacing w:before="100" w:beforeAutospacing="1" w:after="100" w:afterAutospacing="1" w:line="240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1555201</w:t>
            </w:r>
          </w:p>
          <w:p w14:paraId="64B8DB54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54078E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4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1DF174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4C4A9F5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7B90C65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i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11D6A37">
            <w:pPr>
              <w:spacing w:before="100" w:beforeAutospacing="1" w:after="100" w:afterAutospacing="1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20808C8F">
            <w:pPr>
              <w:spacing w:before="100" w:beforeAutospacing="1" w:after="100" w:afterAutospacing="1" w:line="240" w:lineRule="auto"/>
              <w:jc w:val="right"/>
              <w:textAlignment w:val="bottom"/>
              <w:rPr>
                <w:rFonts w:asci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8288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7E9D15D9">
            <w:pPr>
              <w:spacing w:before="100" w:beforeAutospacing="1" w:after="100" w:afterAutospacing="1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6B5C261B">
            <w:pPr>
              <w:spacing w:before="100" w:beforeAutospacing="1" w:after="100" w:afterAutospacing="1" w:line="240" w:lineRule="auto"/>
              <w:jc w:val="right"/>
              <w:textAlignment w:val="bottom"/>
              <w:rPr>
                <w:rFonts w:asci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34911</w:t>
            </w:r>
          </w:p>
        </w:tc>
        <w:tc>
          <w:tcPr>
            <w:tcW w:w="124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492ED8D0">
            <w:pPr>
              <w:spacing w:before="100" w:beforeAutospacing="1" w:after="100" w:afterAutospacing="1" w:line="240" w:lineRule="auto"/>
              <w:jc w:val="right"/>
              <w:textAlignment w:val="bottom"/>
              <w:rPr>
                <w:rFonts w:asci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1544895</w:t>
            </w:r>
          </w:p>
        </w:tc>
      </w:tr>
    </w:tbl>
    <w:p w14:paraId="356B31DA">
      <w:pPr>
        <w:spacing w:before="100" w:beforeAutospacing="1" w:after="100" w:afterAutospacing="1" w:line="240" w:lineRule="auto"/>
        <w:ind w:left="8400" w:hanging="8400" w:hangingChars="3500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</w:t>
      </w:r>
      <w:r>
        <w:rPr>
          <w:rFonts w:ascii="Times New Roman" w:eastAsia="Times New Roman" w:cs="Times New Roman"/>
          <w:b/>
          <w:kern w:val="0"/>
          <w:lang w:eastAsia="ru-RU"/>
        </w:rPr>
        <w:t>Распределение первичных баллов участников ВПР – 2026                                                                                                                                                                                                                                  Таблица №7</w:t>
      </w:r>
    </w:p>
    <w:tbl>
      <w:tblPr>
        <w:tblStyle w:val="12"/>
        <w:tblW w:w="0" w:type="auto"/>
        <w:tblInd w:w="23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8"/>
        <w:gridCol w:w="570"/>
        <w:gridCol w:w="1061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14:paraId="4D0C0A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5" w:hRule="atLeast"/>
        </w:trPr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643C4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Группы участников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6A5A7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Кол-во ОО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1CA6A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Кол-во участников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3202FA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A8EE3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C67835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FE821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D26BDA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805174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C19F04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FE280E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53857D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34F589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BC5C89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36F6D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A7A44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56881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AFD90F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26F435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73745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42F45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A47311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DF154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3F8D2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15B9A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80EC6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F9FB1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21983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DA26B6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14:paraId="61BADC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2" w:hRule="atLeast"/>
        </w:trPr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ED711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19A9F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34911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9B7F8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1544895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77C9BD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8328E2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C43C0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4058F2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A12BC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1978C4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3ABA4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088BF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EF0EC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15AB2D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54A581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5E1CA1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7D335D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285FC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EE81AD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F1886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0B17AF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9871D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54E43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C48712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7E9D0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59CC5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01CA9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C54B7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EDA50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17E66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14:paraId="3455033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97011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РИ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12547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3FCD3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8288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AFE13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5EC919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55BC0A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1BC46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4B0F3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3A2B8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D662D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9B48B2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40A60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2EA228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0F87D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DA01A6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7DE192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437496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DC611A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860EA5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EC8E81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23DE67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17F2DA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CC8271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B4FC73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45819F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8A934C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41789E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BD0D1B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AC9820">
            <w:pPr>
              <w:spacing w:before="100" w:beforeAutospacing="1" w:after="100" w:afterAutospacing="1" w:line="240" w:lineRule="auto"/>
              <w:jc w:val="center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</w:tr>
    </w:tbl>
    <w:p w14:paraId="3C69AECC">
      <w:pPr>
        <w:widowControl w:val="0"/>
        <w:autoSpaceDE w:val="0"/>
        <w:autoSpaceDN w:val="0"/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color w:val="0D0D0D"/>
          <w:kern w:val="0"/>
          <w:lang w:eastAsia="ru-RU"/>
        </w:rPr>
        <w:t xml:space="preserve">Всего писали Всероссийскую проверочную работу (ВПР) по математике </w:t>
      </w:r>
      <w:r>
        <w:rPr>
          <w:rFonts w:ascii="Times New Roman" w:cs="Times New Roman"/>
          <w:color w:val="000000"/>
          <w:kern w:val="0"/>
          <w:lang w:eastAsia="ru-RU"/>
        </w:rPr>
        <w:t>8288</w:t>
      </w:r>
      <w:r>
        <w:rPr>
          <w:rFonts w:ascii="Times New Roman" w:cs="Times New Roman"/>
          <w:kern w:val="0"/>
          <w:lang w:eastAsia="ru-RU"/>
        </w:rPr>
        <w:t xml:space="preserve"> </w:t>
      </w:r>
      <w:r>
        <w:rPr>
          <w:rFonts w:ascii="Times New Roman" w:cs="Times New Roman"/>
          <w:color w:val="0D0D0D"/>
          <w:kern w:val="0"/>
          <w:lang w:eastAsia="ru-RU"/>
        </w:rPr>
        <w:t>учащихся Республики Ингушетия</w:t>
      </w:r>
    </w:p>
    <w:p w14:paraId="3D63A313">
      <w:pPr>
        <w:spacing w:before="100" w:beforeAutospacing="1" w:after="100" w:afterAutospacing="1" w:line="240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eastAsia="Times New Roman" w:cs="Times New Roman"/>
          <w:b/>
          <w:kern w:val="0"/>
          <w:lang w:eastAsia="ru-RU"/>
        </w:rPr>
        <w:t>Диаграмма №1</w:t>
      </w:r>
    </w:p>
    <w:p w14:paraId="3273D703">
      <w:pPr>
        <w:spacing w:before="100" w:beforeAutospacing="1" w:after="100" w:afterAutospacing="1" w:line="240" w:lineRule="auto"/>
        <w:jc w:val="both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Диаграмма распределения первичных баллов по математике в 7 классах</w:t>
      </w:r>
    </w:p>
    <w:p w14:paraId="210C5007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lang w:eastAsia="ru-RU"/>
        </w:rPr>
        <w:pict>
          <v:shape id="_x0000_i1029" o:spt="75" type="#_x0000_t75" style="height:150.5pt;width:485.5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f"/>
            <w10:wrap type="none"/>
            <w10:anchorlock/>
          </v:shape>
        </w:pict>
      </w:r>
    </w:p>
    <w:p w14:paraId="7066F063">
      <w:pPr>
        <w:tabs>
          <w:tab w:val="left" w:pos="6900"/>
          <w:tab w:val="left" w:pos="31680"/>
        </w:tabs>
        <w:autoSpaceDE w:val="0"/>
        <w:autoSpaceDN w:val="0"/>
        <w:adjustRightInd w:val="0"/>
        <w:spacing w:before="100" w:beforeAutospacing="1" w:after="100" w:afterAutospacing="1" w:line="273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На диаграмме дано распределение первичных баллов на общей гистограмме. Процент учащихся, получивших низкие баллы: от 0 баллов до 4 баллов, невелик. Невелик процент учащихся, получивших высокие баллы: 20–25 баллов. Наибольшее количество учащихся (9,7% учащихся) получили 9 баллов, что соответствует отметке «3». </w:t>
      </w:r>
    </w:p>
    <w:p w14:paraId="3820E99F">
      <w:pPr>
        <w:tabs>
          <w:tab w:val="left" w:pos="6900"/>
          <w:tab w:val="left" w:pos="31680"/>
        </w:tabs>
        <w:autoSpaceDE w:val="0"/>
        <w:autoSpaceDN w:val="0"/>
        <w:adjustRightInd w:val="0"/>
        <w:spacing w:before="100" w:beforeAutospacing="1" w:after="100" w:afterAutospacing="1" w:line="273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Из </w:t>
      </w:r>
      <w:r>
        <w:rPr>
          <w:rFonts w:ascii="Times New Roman" w:cs="Times New Roman"/>
          <w:i/>
          <w:color w:val="000000"/>
          <w:kern w:val="0"/>
          <w:lang w:eastAsia="ru-RU"/>
        </w:rPr>
        <w:t xml:space="preserve">Диаграммы №1 </w:t>
      </w:r>
      <w:r>
        <w:rPr>
          <w:rFonts w:ascii="Times New Roman" w:cs="Times New Roman"/>
          <w:color w:val="000000"/>
          <w:kern w:val="0"/>
          <w:lang w:eastAsia="ru-RU"/>
        </w:rPr>
        <w:t>видно, что наибольшее количество учащихся республики получили за мониторинг от 7 баллов до 16 баллов – 73,6% учащихся, что соответствует отметке «3» при баллах от 7 баллов до 12 баллов, и соответствует отметке «4» при баллах 13 баллов и 18 баллов. Наименьшее количество учащихся республики получили за мониторинг 0 баллов – 0,1 % учащихся, что соответствует отметке «2». 8,3% учащихся республики получили за мониторинг от 19 баллов до 25 баллов, что соответствует отметке «5» – весьма низкий результат.</w:t>
      </w:r>
    </w:p>
    <w:p w14:paraId="61AF42B7">
      <w:pPr>
        <w:numPr>
          <w:ilvl w:val="0"/>
          <w:numId w:val="7"/>
        </w:numPr>
        <w:spacing w:before="100" w:beforeAutospacing="1" w:after="100" w:afterAutospacing="1" w:line="273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Сравнительный анализ результатов ВПР – 2026 года с годовыми отметками учеников по математике (по журналу)</w:t>
      </w:r>
    </w:p>
    <w:p w14:paraId="1B9F4B09">
      <w:pPr>
        <w:spacing w:before="100" w:beforeAutospacing="1" w:after="100" w:afterAutospacing="1" w:line="240" w:lineRule="auto"/>
        <w:jc w:val="center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>Сравнительный анализ результатов участников ВПР по АТЕ</w:t>
      </w:r>
    </w:p>
    <w:p w14:paraId="490E68F8">
      <w:pPr>
        <w:spacing w:before="100" w:beforeAutospacing="1" w:after="100" w:afterAutospacing="1" w:line="240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cs="Times New Roman"/>
          <w:b/>
          <w:kern w:val="0"/>
          <w:lang w:eastAsia="ru-RU"/>
        </w:rPr>
        <w:t xml:space="preserve">  Таблица №8</w:t>
      </w:r>
    </w:p>
    <w:tbl>
      <w:tblPr>
        <w:tblStyle w:val="12"/>
        <w:tblW w:w="9920" w:type="dxa"/>
        <w:tblInd w:w="-2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4"/>
        <w:gridCol w:w="1984"/>
        <w:gridCol w:w="1984"/>
        <w:gridCol w:w="1984"/>
        <w:gridCol w:w="1984"/>
      </w:tblGrid>
      <w:tr w14:paraId="0E8579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DDBD9F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Административно – </w:t>
            </w:r>
          </w:p>
          <w:p w14:paraId="7DC05A3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территориальная единица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7511D69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Количество обучающихся, выполнивших</w:t>
            </w:r>
          </w:p>
          <w:p w14:paraId="5DE218B0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ВПР (чел.)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5DA0615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Доля учащихся, отметки по ВПР</w:t>
            </w:r>
          </w:p>
          <w:p w14:paraId="58282DEB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которых ниже их годовой отметки (%)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876657E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Доля учащихся, отметки по ВПР, которых совпадают с их годовой</w:t>
            </w:r>
          </w:p>
          <w:p w14:paraId="11205371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отметкой по предмету</w:t>
            </w:r>
          </w:p>
          <w:p w14:paraId="202DC02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631C1E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Доля учащихся, отметки по ВПР</w:t>
            </w:r>
          </w:p>
          <w:p w14:paraId="0DE7BE8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которых выше их годовой отметки (%)</w:t>
            </w:r>
          </w:p>
        </w:tc>
      </w:tr>
      <w:tr w14:paraId="6EDC0C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A1FDC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Республика Ингушетия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2E91FFAE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8288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320A9320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16,35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5ABAEF17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78,47</w:t>
            </w:r>
          </w:p>
        </w:tc>
        <w:tc>
          <w:tcPr>
            <w:tcW w:w="1984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50733599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5,18</w:t>
            </w:r>
          </w:p>
        </w:tc>
      </w:tr>
      <w:tr w14:paraId="405122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CBA27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bookmarkStart w:id="0" w:name="_Hlk175658068"/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г. Карабулак</w:t>
            </w:r>
            <w:bookmarkEnd w:id="0"/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41239434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0CF96FDA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>15,07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5844B351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82,62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5EA0224F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2,3</w:t>
            </w:r>
          </w:p>
        </w:tc>
      </w:tr>
      <w:tr w14:paraId="17EF61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A5F86D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г. Магас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bottom"/>
          </w:tcPr>
          <w:p w14:paraId="1138123E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F20812F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19,14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D08A57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74,38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FBFB0D3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6,48</w:t>
            </w:r>
          </w:p>
        </w:tc>
      </w:tr>
      <w:tr w14:paraId="1A9F0D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6EC81E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г. Малгобек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6001485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C200231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7,88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300DD68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85,22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33A9CD3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6,9</w:t>
            </w:r>
          </w:p>
        </w:tc>
      </w:tr>
      <w:tr w14:paraId="5B82C8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D26F47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г. Назрань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E03D37B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1790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3D4E39C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20,91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92CADEB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71,75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218C679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7,34</w:t>
            </w:r>
          </w:p>
        </w:tc>
      </w:tr>
      <w:tr w14:paraId="6B0CD9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65016D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Джейрахский район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4F48DF0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4F5F3C7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6,98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A95C69F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93,02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EF1BDD9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2603D7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0172D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Малгобекский район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D9EC26C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1021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E9584CD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20,87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9145E9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76,32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D7E0147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14:paraId="7A0F4C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744FB1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Назрановский район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522447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2297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EA888B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2923412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81,27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DE44A9D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4,43</w:t>
            </w:r>
          </w:p>
        </w:tc>
      </w:tr>
      <w:tr w14:paraId="31A11F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E70425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Сунженский район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496C799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7740F5A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13,52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A7DB035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2DDCA28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6,48</w:t>
            </w:r>
          </w:p>
        </w:tc>
      </w:tr>
      <w:tr w14:paraId="762BB3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3E4EBF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РИ (региональное подчинение) ГКОУ «РЦДО»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A5F9BD4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0E9CE76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4A2526C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240ACA3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247AD5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8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A21BE3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Г. Сунжа 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7147AF4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7BDB1EB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14,48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35F3E97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81,53</w:t>
            </w:r>
          </w:p>
        </w:tc>
        <w:tc>
          <w:tcPr>
            <w:tcW w:w="1984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7F105DD">
            <w:pPr>
              <w:spacing w:before="100" w:beforeAutospacing="1" w:after="100" w:afterAutospacing="1" w:line="276" w:lineRule="auto"/>
              <w:jc w:val="center"/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color w:val="000000"/>
                <w:sz w:val="20"/>
                <w:szCs w:val="20"/>
                <w:lang w:eastAsia="ru-RU"/>
              </w:rPr>
              <w:t>3,99</w:t>
            </w:r>
          </w:p>
        </w:tc>
      </w:tr>
    </w:tbl>
    <w:p w14:paraId="175A0D17">
      <w:pPr>
        <w:spacing w:before="100" w:beforeAutospacing="1" w:after="100" w:afterAutospacing="1" w:line="273" w:lineRule="auto"/>
        <w:jc w:val="both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 xml:space="preserve">Объективность оценивания достижений учащихся Оценка качества образования опирается на понятие достоверности данных. На результаты ВПР могут оказывать влияние два фактора, снижающих достоверность оценки: </w:t>
      </w:r>
    </w:p>
    <w:p w14:paraId="74B4ED11">
      <w:pPr>
        <w:spacing w:before="100" w:beforeAutospacing="1" w:after="100" w:afterAutospacing="1" w:line="273" w:lineRule="auto"/>
        <w:jc w:val="both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 xml:space="preserve">1. объективность отметок текущей аттестации, </w:t>
      </w:r>
    </w:p>
    <w:p w14:paraId="5BF78A7A">
      <w:pPr>
        <w:spacing w:before="100" w:beforeAutospacing="1" w:after="100" w:afterAutospacing="1" w:line="273" w:lineRule="auto"/>
        <w:jc w:val="both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>2. объективность оценивания результатов ВПР.</w:t>
      </w:r>
    </w:p>
    <w:p w14:paraId="42885A57">
      <w:pPr>
        <w:spacing w:before="100" w:beforeAutospacing="1" w:after="100" w:afterAutospacing="1" w:line="273" w:lineRule="auto"/>
        <w:jc w:val="both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 xml:space="preserve"> Рассмотрим оба фактора. Объективность результатов текущей аттестации изначально предполагается, что преподавание во всех ОО, особенно районного подчинения, ведется в соответствии с ФГОС. Однако сравнение результатов ВПР и отметок текущей аттестации показывает, что это соответствие исполняется не всегда. Анализ сравнения результатов ВПР с внутришкольными отметками дают возможность судить о том, насколько текущая аттестация соответствует стандартам, выявить ситуации с систематическим завышением или занижением внутренних оценок. Подтверждение отметок текущей аттестации Полного совпадения результатов ВПР с внутришкольными отметками быть не может, поскольку исключить влияние факторов случайного характера (волнение учеников, непривычные формулировки заданий, требующие дополнительных усилий для понимания и т.п.) невозможно. В то же время отличия отметок ВПР от внутришкольных могут определяться системными факторами, характерными для некоторых учебных заведений. Так, отклонения результатов ВПР в более высокую область в некоторых случаях могут объясняться углубленным изучением некоторых предметов и, соответственно, более строгим оцениванием результатов в школе. Подобная политика может привести к снижению мотивации учащихся. В случае, когда ученики массово получают в ОО отметки по ВПР, ниже выставленной в журнале, можно говорить о политике завышения оценок в школе, выставление отметок авансом с целью мотивации.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ГИА. Наконец, возможны ситуации, когда некоторые задания в конкретных работах могут оказаться сложнее, чем это предусмотрено ФГОС. Неудачно, непривычно или невразумительно сформулированные задания также могут привести к расхождению итогов ВПР с результатами внутренней аттестации.</w:t>
      </w:r>
    </w:p>
    <w:p w14:paraId="03FE844A">
      <w:pPr>
        <w:spacing w:line="273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 xml:space="preserve"> </w:t>
      </w:r>
      <w:r>
        <w:rPr>
          <w:rFonts w:ascii="Times New Roman" w:eastAsia="Times New Roman" w:cs="Times New Roman"/>
          <w:b/>
          <w:kern w:val="0"/>
          <w:lang w:eastAsia="ru-RU"/>
        </w:rPr>
        <w:t>Гистограмма сравнения полученных отметок с отметками по журналу</w:t>
      </w:r>
    </w:p>
    <w:p w14:paraId="5625C5B3">
      <w:pPr>
        <w:spacing w:before="100" w:beforeAutospacing="1" w:after="100" w:afterAutospacing="1" w:line="273" w:lineRule="auto"/>
        <w:jc w:val="both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lang w:eastAsia="ru-RU"/>
        </w:rPr>
        <w:pict>
          <v:shape id="_x0000_i1030" o:spt="75" type="#_x0000_t75" style="height:160pt;width:485.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f"/>
            <w10:wrap type="none"/>
            <w10:anchorlock/>
          </v:shape>
        </w:pict>
      </w:r>
    </w:p>
    <w:p w14:paraId="021E546D">
      <w:pPr>
        <w:spacing w:before="100" w:beforeAutospacing="1" w:after="100" w:afterAutospacing="1" w:line="273" w:lineRule="auto"/>
        <w:rPr>
          <w:rFonts w:ascii="Times New Roman" w:eastAsia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color w:val="000000"/>
          <w:kern w:val="0"/>
          <w:lang w:eastAsia="ru-RU"/>
        </w:rPr>
        <w:t>Для оценки объективности выставления оценок текущей аттестации можно рассчитать долю выставленных за ВПР отметок, совпавшую с результатами текущей аттестации. При этом стоит иметь в виду, что на этот показатель может оказывать влияние сложность заданий проверочной работы, не полностью совпадающая с ФГОС.</w:t>
      </w:r>
    </w:p>
    <w:p w14:paraId="60997864">
      <w:pPr>
        <w:spacing w:before="100" w:beforeAutospacing="1" w:after="100" w:afterAutospacing="1" w:line="360" w:lineRule="auto"/>
        <w:jc w:val="center"/>
        <w:rPr>
          <w:rFonts w:ascii="Times New Roman" w:eastAsia="Times New Roman" w:cs="Times New Roman"/>
          <w:b/>
        </w:rPr>
      </w:pPr>
    </w:p>
    <w:p w14:paraId="7AAC8744">
      <w:pPr>
        <w:spacing w:before="100" w:beforeAutospacing="1" w:after="100" w:afterAutospacing="1" w:line="360" w:lineRule="auto"/>
        <w:jc w:val="center"/>
        <w:rPr>
          <w:rFonts w:ascii="Times New Roman" w:eastAsia="Times New Roman" w:cs="Times New Roman"/>
          <w:b/>
        </w:rPr>
      </w:pPr>
    </w:p>
    <w:p w14:paraId="47CE44F9">
      <w:pPr>
        <w:spacing w:before="100" w:beforeAutospacing="1" w:after="100" w:afterAutospacing="1" w:line="360" w:lineRule="auto"/>
        <w:jc w:val="center"/>
        <w:rPr>
          <w:rFonts w:ascii="Times New Roman" w:eastAsia="Times New Roman" w:cs="Times New Roman"/>
          <w:b/>
          <w:i/>
          <w:kern w:val="0"/>
          <w:lang w:eastAsia="ru-RU"/>
        </w:rPr>
      </w:pPr>
      <w:r>
        <w:rPr>
          <w:rFonts w:ascii="Times New Roman" w:eastAsia="Times New Roman" w:cs="Times New Roman"/>
          <w:b/>
        </w:rPr>
        <w:t>Гистограмма сравнения полученных отметок с отметками по журналу по АТЕ</w:t>
      </w:r>
      <w:r>
        <w:rPr>
          <w:rFonts w:ascii="Times New Roman" w:eastAsia="Times New Roman" w:cs="Times New Roman"/>
          <w:b/>
          <w:i/>
          <w:kern w:val="0"/>
          <w:lang w:eastAsia="ru-RU"/>
        </w:rPr>
        <w:t xml:space="preserve"> </w:t>
      </w:r>
    </w:p>
    <w:p w14:paraId="4F38D54E">
      <w:pPr>
        <w:spacing w:before="100" w:beforeAutospacing="1" w:after="100" w:afterAutospacing="1" w:line="360" w:lineRule="auto"/>
        <w:jc w:val="center"/>
        <w:rPr>
          <w:rFonts w:ascii="Times New Roman" w:eastAsia="Times New Roman" w:cs="Times New Roman"/>
          <w:b/>
          <w:i/>
          <w:kern w:val="0"/>
          <w:lang w:eastAsia="ru-RU"/>
        </w:rPr>
      </w:pPr>
      <w:r>
        <w:rPr>
          <w:rFonts w:ascii="Times New Roman" w:cs="Times New Roman"/>
          <w:lang w:eastAsia="ru-RU"/>
        </w:rPr>
        <w:pict>
          <v:shape id="_x0000_i1031" o:spt="75" type="#_x0000_t75" style="height:140.5pt;width:485.5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f"/>
            <w10:wrap type="none"/>
            <w10:anchorlock/>
          </v:shape>
        </w:pict>
      </w:r>
    </w:p>
    <w:p w14:paraId="28076934">
      <w:pPr>
        <w:spacing w:before="100" w:beforeAutospacing="1" w:after="100" w:afterAutospacing="1" w:line="36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color w:val="000000"/>
        </w:rPr>
        <w:t xml:space="preserve">Для выявления закономерности в расхождении отметок за работу и по журналу можно воспользоваться еще одним инструментом - коэффициентом сравнения отметок (далее К-отметок). Коэффициент сравнения отметок определяется как результат вычитания доли участников ВПР с отметками ниже, чем в школьном журнале, из доли участников ВПР с отметками, выше отметок в журнале по каждому предмету по каждому классу или параллели, если в ней несколько классов. Таким образом, положительные величины коэффициента (от 100% до 40%) определяют область завышенных требований педагогов ОО к подготовке участников (или уровень подготовки, превышающий ожидания составителей </w:t>
      </w:r>
      <w:r>
        <w:rPr>
          <w:rFonts w:ascii="Times New Roman" w:eastAsia="Times New Roman" w:cs="Times New Roman"/>
          <w:color w:val="000000"/>
          <w:kern w:val="0"/>
          <w:lang w:eastAsia="ru-RU"/>
        </w:rPr>
        <w:t xml:space="preserve">заданий ВПР). Область отрицательных значений коэффициента (от -40% до -100%) характеризует занижение требований педагогов ОО к подготовке участников. В область сравнительно малых значений коэффициента (от +40% до -40%) попадают случаи совпадения оценок подготовки участников ВПР преподавателями ОО и разработчиками ВПР, что может свидетельствовать о соответствии подготовки участников ВПР стандартам, которыми руководствовались составители заданий ВПР. Следует, однако, учитывать обобщенный характер показателя, известную произвольность пограничных значений и не расценивать диагностику по нему как однозначный сигнал о неблагополучии в оценке знаний учащихся </w:t>
      </w:r>
      <w:r>
        <w:rPr>
          <w:rFonts w:ascii="Times New Roman" w:eastAsia="Times New Roman" w:cs="Times New Roman"/>
          <w:kern w:val="0"/>
          <w:lang w:eastAsia="ru-RU"/>
        </w:rPr>
        <w:t>педагогами образовательных организаций.</w:t>
      </w:r>
    </w:p>
    <w:p w14:paraId="2B4B8FA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Сравнение статистических показателей общероссийских, региональных, районных и школьных результатов ВПР по математике</w:t>
      </w:r>
    </w:p>
    <w:p w14:paraId="0CD35AC2">
      <w:pPr>
        <w:spacing w:before="100" w:beforeAutospacing="1" w:after="100" w:afterAutospacing="1" w:line="240" w:lineRule="auto"/>
        <w:ind w:left="360" w:firstLine="1320" w:firstLineChars="550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>Анализ статистических показателей по результатам ВПР</w:t>
      </w:r>
    </w:p>
    <w:p w14:paraId="234D6A78">
      <w:pPr>
        <w:widowControl w:val="0"/>
        <w:autoSpaceDE w:val="0"/>
        <w:autoSpaceDN w:val="0"/>
        <w:spacing w:before="100" w:beforeAutospacing="1" w:after="100" w:afterAutospacing="1" w:line="240" w:lineRule="auto"/>
        <w:jc w:val="both"/>
        <w:rPr>
          <w:rFonts w:ascii="Times New Roman" w:cs="Times New Roman"/>
          <w:kern w:val="0"/>
          <w:lang w:eastAsia="ru-RU"/>
        </w:rPr>
        <w:sectPr>
          <w:pgSz w:w="12240" w:h="15840"/>
          <w:pgMar w:top="1134" w:right="850" w:bottom="1134" w:left="1418" w:header="720" w:footer="720" w:gutter="0"/>
          <w:cols w:space="720" w:num="1"/>
        </w:sectPr>
      </w:pPr>
    </w:p>
    <w:tbl>
      <w:tblPr>
        <w:tblStyle w:val="12"/>
        <w:tblW w:w="0" w:type="auto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74"/>
        <w:gridCol w:w="1377"/>
        <w:gridCol w:w="706"/>
        <w:gridCol w:w="839"/>
        <w:gridCol w:w="825"/>
        <w:gridCol w:w="689"/>
        <w:gridCol w:w="1329"/>
      </w:tblGrid>
      <w:tr w14:paraId="7265707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6BFA349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78C06B21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 xml:space="preserve">Количество участников </w:t>
            </w:r>
          </w:p>
        </w:tc>
        <w:tc>
          <w:tcPr>
            <w:tcW w:w="3059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08DACEF2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Распределение отметок участников в %</w:t>
            </w:r>
          </w:p>
        </w:tc>
        <w:tc>
          <w:tcPr>
            <w:tcW w:w="1329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4D41DA6D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Отметки о наличии рисков</w:t>
            </w:r>
          </w:p>
        </w:tc>
      </w:tr>
      <w:tr w14:paraId="0686B8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999D5E">
            <w:pPr>
              <w:spacing w:after="0" w:line="240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36E1E8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6C857B69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«2»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57DC6E5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«3»</w:t>
            </w:r>
          </w:p>
        </w:tc>
        <w:tc>
          <w:tcPr>
            <w:tcW w:w="8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3E8201E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«4»</w:t>
            </w:r>
          </w:p>
        </w:tc>
        <w:tc>
          <w:tcPr>
            <w:tcW w:w="68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1C8FF641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«5»</w:t>
            </w:r>
          </w:p>
        </w:tc>
        <w:tc>
          <w:tcPr>
            <w:tcW w:w="0" w:type="auto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E6CE57">
            <w:pPr>
              <w:spacing w:after="0" w:line="240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1F3AA3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7959FE06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>Российская Федерация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0C731D06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1544895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372D37F0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7,72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5CC7B3F9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48,35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745043BA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34,65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46432278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9,28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188E1EA7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0B677B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27B11685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b/>
                <w:sz w:val="20"/>
                <w:szCs w:val="20"/>
                <w:lang w:eastAsia="ru-RU"/>
              </w:rPr>
              <w:t xml:space="preserve">Республика Ингушетия 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4FB9B359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8288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22223EAB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8,25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16CAD7BA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50,89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7EC2B77C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30,15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bottom"/>
          </w:tcPr>
          <w:p w14:paraId="0F0603BD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E7E6E6"/>
            <w:vAlign w:val="center"/>
          </w:tcPr>
          <w:p w14:paraId="74CA2E84">
            <w:pPr>
              <w:spacing w:before="100" w:beforeAutospacing="1" w:after="100" w:afterAutospacing="1" w:line="254" w:lineRule="auto"/>
              <w:rPr>
                <w:rFonts w:asci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14:paraId="312CFE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F53B2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EA941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3F2EA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EDE5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7B233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039A4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4160D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95C68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3BEC3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№2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E1BC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1B386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4FBE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3CE0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8B239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E18FF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2D616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27561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1E632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CED53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D6771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A3C4E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C6F04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FC730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40276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32E47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«Гимназия № 1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729B1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B4AB9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28228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C0E72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71EFF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105E6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9514A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8F9BD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5A94D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0DFB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87FB1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B94CD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C5D4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888B3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21C1D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B3EAF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5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49FE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B8C02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B11F3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52,4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085D6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F3DDA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8B5A8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3C0A4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A0825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6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B3E9A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171A5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5ABA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BF691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2F185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C5364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A34A19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7A5AF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«Гимназия «Марем» г. Магас»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01631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4358A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ABC1D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3885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74359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37E40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7C1D0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28C42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«Лицей - детский сад г. Магас»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FAB86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81414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B11B6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76030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5E387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A93E2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E2F89E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B69A5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 xml:space="preserve"> ГБОУ «СОШ-детский сад № 1 г. Магас»</w:t>
            </w:r>
            <w:r>
              <w:rPr>
                <w:rFonts w:asci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F0B3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35AA9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DED0E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010A8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FDCA5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492C2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8C2F0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C9D2B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«Центр образования г. Магас»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A6472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042FE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AEB7F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D3582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EA254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A46BA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9FCDA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947B3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 xml:space="preserve"> ГБОУ «СОШ № 2 г. Магас»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46D25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FFBD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27008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4BE81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13011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1E71B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894540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61328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DCF82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29D5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01B1E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13CB7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7112C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EB57C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DE2F0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6944D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840A2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8696F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5B6EC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34,7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B5C6B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9484E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BBCE3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D568F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265ED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6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108D4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07F73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A2E0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9CB58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EBC69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2D851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80F7D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C46AA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9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3CF8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27E33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44736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0BCF4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1C55C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136B7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1CAF8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3EBDB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13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01C21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7FE2A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278CB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4D59A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33,33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758FC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1A521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66297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A05B7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18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20B7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DEE49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F55C1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54,1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D9A36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5EC59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CE1E0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8FC80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5D189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20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8582A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F1BE5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201DF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2A916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19F6B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1B78F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2640D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D800F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11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A9A0A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8504D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18056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93EA9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9BF9E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CED23B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2A61E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773DE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«Гимназия № 1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8E839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5BD67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3F17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7E108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43,7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4C588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ED962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8E0EC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FA4C0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«Школа-интернат № 4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42FF7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50143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241F2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CB01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10834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889C4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3DED4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D30DA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5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C00D1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C43A5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FF4B3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F6340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22.1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360A3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31CEF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5EC86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82276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2F113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B4EAB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9D1FA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D369A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8A44A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77971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2238F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E836B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16 г. Малгобек»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88246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E8A0E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7103D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AD7E7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D86A0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68522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1C943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4C024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14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00C94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37181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A4F08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ABEBF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875D4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12801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19EA76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28DE4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7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E4582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16D4D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F121E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AF580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D1CFE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20A67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1ABF1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89E10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8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8AC0F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1A253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1191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0F9C7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F2D85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62BAF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C8A0D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50E5F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9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93875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BC783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5D8F4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4D9B4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18,6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4C18B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5CF75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DC504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344D6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5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8B205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64B05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CD50C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A06FA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E7687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9EF25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75C9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40C7A5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«СОШ-детский сад № 10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37C80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0097A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C6614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8F579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20BBB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CF00B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F8E9C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0CF96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«СОШ-детский сад № 11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C8ECB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2DEB7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AF1CE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F4C09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8DC95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729A1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E1EFE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14F32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C0A69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C3A1A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1D89D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3EC95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BED13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6D172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E170F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0DB6F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31256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73D98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6DAB8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5906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5EDEC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95E8F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88D4B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C1C98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5DEE4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8BF64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74211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64FC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CFC97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70558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56DC8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9336F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B1700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24DBB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E0DD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34DA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C075D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74AF1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5BBED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BFB95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ГАОУ «Гимназия № 1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3771B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124B3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DCD08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37B5F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4B803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81C6F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3ACF5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8EFD7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«Назрановская школа-интернат № 1»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9F1D9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3F15C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32562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208D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D8DEF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EDB10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0B942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4453B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«Лицей № 1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4D9A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33EC5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FD908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9D7DB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41,9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ED32B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C08B9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1A1DE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383BD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6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5D0BD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9CE5D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29562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DBA84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D2B06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C5999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0A60D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D7C6C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15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F129A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D83E2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D4CDA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E38DE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C80D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BE53E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506B7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696A9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12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2C054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D2E1A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28EA9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BB77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D2CDF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33747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A6D3CF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A7F57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13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81788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F8BA6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144E4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0B9E2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BE5B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6FB2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69E6D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C9967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18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9F3E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3864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7F3C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80,8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44A1A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FA8F6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5C7FC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9686D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CD462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19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0A3F9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360E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C5B0C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1CD5D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4518A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D0E18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7E903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314A9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22 г. 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07444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D2D47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2EE64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44F8F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1057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024A4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DBA0F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2F811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21 г. Назрань им. Ушинского К.Д.»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779E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FFE49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F1EDD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3E41A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69506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3E43C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57ADD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FBA51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20 г. Назрань им. Джамбулатова З.Р.»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F89FB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1348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D80CF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75F35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0600E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5CF6F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8797D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8EC43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с.п. Джейрах»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0A75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5260A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5357B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58C7E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FA644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6C75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7E03B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CF0E8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 xml:space="preserve">ГБОУ «СОШ с.п. Ольгетти» 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6E2CA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B334E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00FA3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52,9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8B5B9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46246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F0184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EDD0A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64EEF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21 с.п. Аки-юрт»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2F57B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45AC6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F2B9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68,7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D5F3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FCB7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2022A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56DB2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E3CBD5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10 с.п. Вежари»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0F84B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64491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559A1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04C21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97ABF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AE513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AD446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73E855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17 с.п. Верхние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A4DE1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EA0B8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C9F43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AAD39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836FF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6B2E1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4690D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B3D31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22 с.п. Верхние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B6E7C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E5F0C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53642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350B4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42,8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FF3D3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DB982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BFDB9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2763E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Вознесенское»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2F574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33FC8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6BE10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A4611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2CCAB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6A1D9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33FA8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B1962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26 с.п. Зязиков-юрт»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D9F98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46CC6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1D01E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DFF83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42B11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8FDDE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6DBFD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22A87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12 с.п. Инарки»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A60EA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8D480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111E3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C01B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FE78B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6B2E4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1ACA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9E42D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23 с.п. Инарки»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77DA4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FE706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2BBEC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4255B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21,4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E053A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F5403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194CA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E526C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14 с.п. Нижние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0D95C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38034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E3A58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1C58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134FD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EBB53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E14B7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36603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27 с.п. Нижние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16DE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6676A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E229F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58,1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72133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5847A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C1924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451C3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CFCAD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№5 с.п. Новый Редант»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A670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3D885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A571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F04B4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83FCE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898F7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80BB8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D3C3E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7 с.п. Пседах»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0EA3B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AAC16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CA48C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58167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6301A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43AB3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0F477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B741D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25 с.п. Пседах»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64F1C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9B322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F24F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99A65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8F418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D2B84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9F5FA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AA7E4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19 с.п. Сагопши»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BBD4F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E6F4B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4694D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C8510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D9277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CC341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0F909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A6D5B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8 с.п. Сагопши»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60D17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50F7A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38D22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58,9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E3D76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CB2F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F3044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33BF4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B02B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15 с.п. Средние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D342A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B1C2C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8A6D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AA5C0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9844B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90FCB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29B04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2C19D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29 с.п. Средние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943F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E177B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BA22D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71,8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D73B8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14082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88C28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11D508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0254E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28 с.п. Южное»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7FC68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F12EF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A3C3D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9C466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46961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21,4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F8F00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4495E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A71AE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24 с.п. Новый Редант»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C074F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5458F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E4B8E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67,4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96DF0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F69FE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60452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5DCF7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AB039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30 с.п. Сагопши»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B5F8B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13998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F51B4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24EAE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53A36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AFEB2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493BB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FCD84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Верхние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01D97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004A2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297C2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8DCB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C8931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BF790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EF2E2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840DD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с.п. Али-Юрт»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14181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EE326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0F9A4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9DF32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86EDC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5D8CE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26C31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DE2F1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Али-Юрт»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C0E1D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A4CB3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14320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D1045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A0AC3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FA8FD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FF2988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BC562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«Гимназия Назрановского района с.п. Али-юрт»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420F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4A38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6F211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42,2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547F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B7307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CB150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05939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2CEA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с.п. Гази-Юрт»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4EEBD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BB0ED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34551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B16C9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9F7B6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4EE2A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3585D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F10CD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с.п. Долаково»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865EE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F2E89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D165E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40587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28,8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8DBF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0B3E0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5D7A8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FC5DA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«СОШ-детский сад № 1 с.п. Кантышево»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A06C6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6BD53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DF1CA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71,5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5B410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DAAE3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5B4E4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EF3C0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5F909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Кантышево»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3A16A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8377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7D255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0F69D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5BCC5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BA4B9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EE1CA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2B8DC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Кантышево»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EB623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22A32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DAEA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55,1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5327A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26284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E5405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63FAB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1FB7B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Кантышево»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D825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1ACBF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0EAA6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AC00B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A3670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B48ADB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CC2FC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30EF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B1AE0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6E71C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1099E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ED9B0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46,1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61EA8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70498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C3919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5B60E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A06BC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54B68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EBE43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9FC7A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BB6D8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6559F7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299D7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98A7C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694DE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DEF4E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67300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A9F65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5BA51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D871F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750F9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EFBBA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FED7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A4E8C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84025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59FBA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18E74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6E4B7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C857B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6F611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КШ «ГКК им. А.Д. Цароева РИ»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ED2C8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D27AE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C1E8C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0BF39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8D6EE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E5875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00B01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D4641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0FA26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D685D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DA427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344DC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99C6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69C72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0E417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57E4F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F75EB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F8CED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23274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A7AD1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37,8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A7DEF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225A0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E38593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69779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1D902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30202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4D646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69,4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11E27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2AC72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26F2A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EDC0E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C4A3F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 xml:space="preserve">НОУ «СОШ «Интеллект» с.п. Экажево» 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D44CE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95DB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1985C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E7F9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E151D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0E8A4B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D1617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1A9CA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Яндаре им. А.Т. Хашагульгова»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F803B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2550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758C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9F77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CA02E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DEB01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6A73A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813BD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Яндаре»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E1FA5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4D441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398BC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B358C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62D40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6D717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E38F39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6CB6A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Яндаре»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A93D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99ED0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2622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F4E24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9A89C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A5519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57963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E4BB0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Барсуки»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E6A0C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B1D6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90AD2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50837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D0708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7AC8E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41200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D84CE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Барсуки»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0BC3B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5F1B7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AE817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A9CA7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C9D47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E95FE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11A21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B7B1C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Плиево»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2B8EB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0F96A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13E5D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64C95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8CC17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E7725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2C79A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79EC6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Плиево»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6E79E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4702A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3DD75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7B55F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9D96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947E8B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F059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8696C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Плиево»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530A4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BE82F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B3F01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0F57F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AE408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EE2B7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A3090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290E8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Плиево»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1F07D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7BAE4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DA7D7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0D032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3D868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E500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1447C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180FA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Гейрбек-Юрт»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1E26F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C946F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B35F6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5F895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24E52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775D5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E7C17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5A568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«СОШ-детский сад № 2 с.п. Долаково»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550E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ED97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C854D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6B9FC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DCC5C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9CE14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1D563E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A4ED0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5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25698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4E26E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38257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0332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C7A9B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C6A5D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BD3994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66683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B9C56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D6D7B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1E2C0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54,3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8C946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2667F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70720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130E3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AC737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Кантышево»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D57B6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ED32C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C2EEB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4DA3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8DD82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12,1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AB218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B5397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99267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Плиево им. М-С. А. Плиева»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65D66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DE530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2517A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0A2EA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AC783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8D7F2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A2BC1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DEE9F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Яндаре»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C26F8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3DCD8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03CB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9A44F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33,№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53F62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17ABE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0E203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A25EF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ГАОУ «Лицей-центр одаренных детей «Олимп»»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22F17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964F1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656F6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70F1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E755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48975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CD825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A4702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6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6EFB8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B3695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DC200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C5204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734B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144CE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F30DD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2F422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7 с.п. Экажево»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0A993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A540F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B9A64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2D099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D60C9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AD1CA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53211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AC7A1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Долаково»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D5959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D94AC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177F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73E01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697FF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5E355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62022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D4020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 с.п. Долаково»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5EA88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74F32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A1E9E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97139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D85FE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E4E48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DD40A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DE341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Барсуки им. Б.Х. Зязикова»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802A0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D8E45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BCFEB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84073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16DD3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31854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D5A31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B60C83">
            <w:pPr>
              <w:spacing w:before="100" w:beforeAutospacing="1" w:after="100" w:afterAutospacing="1" w:line="254" w:lineRule="auto"/>
              <w:ind w:left="360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ГБОУ «СОШ с.п. Алкун»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0AC27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D28CD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72170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E967B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3CB5F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1DABF1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60D0A0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2EAD07">
            <w:pPr>
              <w:spacing w:before="100" w:beforeAutospacing="1" w:after="100" w:afterAutospacing="1" w:line="254" w:lineRule="auto"/>
              <w:ind w:left="360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ГБОУ «СОШ с.п. Алхасты»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B0C09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D8E23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6AC93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B64B8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7B456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21E9A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C58ECD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46731A">
            <w:pPr>
              <w:spacing w:before="100" w:beforeAutospacing="1" w:after="100" w:afterAutospacing="1" w:line="254" w:lineRule="auto"/>
              <w:ind w:left="360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ГБОУ «СОШ с.п. Аршты»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BA8E0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E682D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377C0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46,6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9D07D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43401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FD880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C332C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8365E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Галашки»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E9086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F3A40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E8166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B13FC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E933A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704C7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388D3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45DDD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Галашки»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5B3CC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38157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9CF28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107BD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6B77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E6138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64E80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21EAD6">
            <w:pPr>
              <w:spacing w:before="100" w:beforeAutospacing="1" w:after="100" w:afterAutospacing="1" w:line="254" w:lineRule="auto"/>
              <w:ind w:left="360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ГБОУ «СОШ с.п. Мужичи»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3AC8D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38BE2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E4697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ADC42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4AFD8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ED43C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240F67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95A94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bookmarkStart w:id="1" w:name="_Hlk124711006"/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с.п. Нестеровское»</w:t>
            </w:r>
            <w:bookmarkEnd w:id="1"/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8D0E3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666D8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85AEC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902D5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27486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11784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53350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3D156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Нестеровское»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6B74F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72684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16D84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52,9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75463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1354A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A3EFCD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48855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A9236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Нестеровское»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C0FE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FE3E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A7E31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46,8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C0A7A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EC7C8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71E5C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F6DFF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569C5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1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B813D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DCEF7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DBD7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F22A4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4C2A1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F6FDA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21C60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E8350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47BB7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EEACB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652AE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49,2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2C60E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8F189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B0724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DCE3D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B8EC5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4E79E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A664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7547C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61,7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4EEE6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1C31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924E2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5C5C2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0A50E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ГБОУ «СОШ № 4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CF8F6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BE480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DEF37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2DEBE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C0AD9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CFE660">
            <w:pPr>
              <w:spacing w:before="100" w:beforeAutospacing="1" w:after="100" w:afterAutospacing="1" w:line="254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14:paraId="5B0368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B12F2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ГБОУ «СОШ № 5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6AD63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A9D1A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DCD84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62B34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84723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1DEC6A">
            <w:pPr>
              <w:spacing w:before="100" w:beforeAutospacing="1" w:after="100" w:afterAutospacing="1" w:line="254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14:paraId="0397BC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D9BAC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ГБОУ «СОШ № 6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DF206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EA435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2738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C1A1C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67B8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2FB0A0">
            <w:pPr>
              <w:spacing w:before="100" w:beforeAutospacing="1" w:after="100" w:afterAutospacing="1" w:line="254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14:paraId="0B207B7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1D99B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ГБОУ «СОШ № 7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9F2A1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1DC2B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C2C5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0FAD1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702BD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4F9553">
            <w:pPr>
              <w:spacing w:before="100" w:beforeAutospacing="1" w:after="100" w:afterAutospacing="1" w:line="254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14:paraId="743E1C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2DC77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ГБОУ «СОШ № 1 с.п. 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4B144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54AF3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D3CF1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BD737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34D3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B6C8B1">
            <w:pPr>
              <w:spacing w:before="100" w:beforeAutospacing="1" w:after="100" w:afterAutospacing="1" w:line="254" w:lineRule="auto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14:paraId="782BAB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DBDB73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2 с.п. 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7E715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CFEB8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8B85B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95981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F7B53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F0E91C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241F5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71FA6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ФГКОУ «СОШ № 14 Министерства обороны РФ»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A108A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D4EAF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46135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5FD65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AE2E8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3AEA7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2078F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64DBC8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3 с.п. 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5072B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4E391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EFFF7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2780B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81F78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02947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784858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18E04A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Чемульга»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6158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9ECCA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1E031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69CD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010F4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B395BE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13F9F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04186F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с.п. Галашки»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A4C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C916D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7E3C1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52,6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D39C6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245D8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2602A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604E4D0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DC6FE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 2 с.п.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BCFD0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42E94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FC217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9B749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D4B9D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E9758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B4B62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EECE7B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7407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5433E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58DF8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84BD2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5A2D7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8FA21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6E8FE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079C36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«Лицей № 1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0094D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5AD20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38FD6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5D8F7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31,6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5498A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71E84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75C8C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6FC7C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4 с.п. Нестеровское»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4F086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02810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1DD8E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17904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05E22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C1080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AE8D4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8F2279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8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2A353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47DD0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F7979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80176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0DF10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E47EF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BB174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285B9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№5 с.п.Сурхахи»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4F6FB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7DF64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5EEFF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28CA9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F015D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828192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26284DD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DB20F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ГАОУ «Многопрофильный лицей №1»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8B54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3D5C1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0332B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BCF46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F8615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BC201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8A822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3E835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9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40E1A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1E20C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DC735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40E26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39C26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E3224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4B460E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3E18B2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 5 с.п. 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4668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1404E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0D2E3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B2F06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BEC73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ED4A3F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934E9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A2819E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ГКОУ «РЦДО»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53773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10891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68F01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D01C3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D8479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3F809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5AB442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F5CDB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№6 с.п.Инарки»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E0E77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1C130C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139F4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43,3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D1700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C3C0A5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C23655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9EB16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626DE0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ГБОУ»СОШ №11 с.п.Инарки имени Картоева А.Т.»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1DFED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C58CF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BDAEE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ECBA1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AB4E0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DD6EA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F3836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CADC7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№7 г. Карабулак»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78319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12896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2D11D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119F5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35,1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1AEF0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5197C4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12BB06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8D2074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№10 г. Сунжа»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23041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5FD8A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07DF7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143B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4DFA0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7DC353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95293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F10FDC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№5 с.п. Нестеровское»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FA231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22189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11,1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15C812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A9405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172A4A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BE5869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7EB3CE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FE0421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«ООШ №3 с.п.Троицкое»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F1573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AB516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5F1C29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53,1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C823C4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10EC00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3A6EA8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5A4CEA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0298DD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№4 с.п. Сурхахи»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AF46E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3FE5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66B4C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3169D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B738FF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127630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3594B1E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C658A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№3 г.Магас»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43EB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9EA4D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2619F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BF783D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74B5FE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76B89A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933DF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7AC3F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№9 с.п. Верхнее Ачалуки»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BC9FA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461ACB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7EB60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61,2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1969E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FFBFF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736D4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  <w:tr w14:paraId="0A5EBF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7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0E95D7">
            <w:pPr>
              <w:spacing w:before="100" w:beforeAutospacing="1" w:after="100" w:afterAutospacing="1" w:line="254" w:lineRule="auto"/>
              <w:ind w:left="360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ГБОУ «СОШ №23 г.Назрань»</w:t>
            </w:r>
          </w:p>
        </w:tc>
        <w:tc>
          <w:tcPr>
            <w:tcW w:w="137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9712A7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B35753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29F001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26,6</w:t>
            </w:r>
          </w:p>
        </w:tc>
        <w:tc>
          <w:tcPr>
            <w:tcW w:w="82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E94316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46,6</w:t>
            </w:r>
          </w:p>
        </w:tc>
        <w:tc>
          <w:tcPr>
            <w:tcW w:w="68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BF6BF8">
            <w:pPr>
              <w:spacing w:before="100" w:beforeAutospacing="1" w:after="100" w:afterAutospacing="1" w:line="254" w:lineRule="auto"/>
              <w:jc w:val="center"/>
              <w:rPr>
                <w:rFonts w:asci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sz w:val="20"/>
                <w:szCs w:val="20"/>
                <w:lang w:eastAsia="ru-RU"/>
              </w:rPr>
              <w:t>6,6</w:t>
            </w:r>
          </w:p>
        </w:tc>
        <w:tc>
          <w:tcPr>
            <w:tcW w:w="132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9E0626">
            <w:pPr>
              <w:spacing w:before="100" w:beforeAutospacing="1" w:after="100" w:afterAutospacing="1" w:line="254" w:lineRule="auto"/>
              <w:rPr>
                <w:rFonts w:asci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FED9623">
      <w:pPr>
        <w:spacing w:before="100" w:beforeAutospacing="1" w:after="100" w:afterAutospacing="1" w:line="240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 xml:space="preserve">                                                                                                                                                      Таблица №9 </w:t>
      </w:r>
    </w:p>
    <w:p w14:paraId="08A5A192">
      <w:pPr>
        <w:spacing w:before="100" w:beforeAutospacing="1" w:after="100" w:afterAutospacing="1" w:line="240" w:lineRule="auto"/>
        <w:jc w:val="center"/>
        <w:rPr>
          <w:rFonts w:ascii="Times New Roman" w:cs="Times New Roman"/>
          <w:b/>
          <w:kern w:val="0"/>
          <w:lang w:eastAsia="ru-RU"/>
        </w:rPr>
      </w:pPr>
      <w:r>
        <w:rPr>
          <w:rFonts w:ascii="Times New Roman" w:cs="Times New Roman"/>
          <w:b/>
          <w:kern w:val="0"/>
          <w:lang w:eastAsia="ru-RU"/>
        </w:rPr>
        <w:t>Гистограмма статистических показателей по результатам ВПР</w:t>
      </w:r>
    </w:p>
    <w:p w14:paraId="55342465">
      <w:pPr>
        <w:rPr>
          <w:rFonts w:ascii="Times New Roman" w:cs="Times New Roman"/>
        </w:rPr>
      </w:pPr>
      <w:r>
        <w:rPr>
          <w:rFonts w:ascii="Times New Roman" w:cs="Times New Roman"/>
          <w:lang w:eastAsia="ru-RU"/>
        </w:rPr>
        <w:pict>
          <v:shape id="_x0000_i1032" o:spt="75" type="#_x0000_t75" style="height:223pt;width:635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f"/>
            <w10:wrap type="none"/>
            <w10:anchorlock/>
          </v:shape>
        </w:pict>
      </w:r>
    </w:p>
    <w:p w14:paraId="4C652609">
      <w:pPr>
        <w:spacing w:before="100" w:beforeAutospacing="1" w:after="100" w:afterAutospacing="1" w:line="276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Качественная успеваемость, абсолютная успеваемость, средний бал, СОУ. В таблице приведены данные по всем общеобразовательным организациям Республики Ингушетия</w:t>
      </w:r>
    </w:p>
    <w:p w14:paraId="5F70FDF6">
      <w:pPr>
        <w:spacing w:before="100" w:beforeAutospacing="1" w:after="100" w:afterAutospacing="1" w:line="276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Таблица №10</w:t>
      </w:r>
    </w:p>
    <w:tbl>
      <w:tblPr>
        <w:tblStyle w:val="12"/>
        <w:tblW w:w="13804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91"/>
        <w:gridCol w:w="1141"/>
        <w:gridCol w:w="1094"/>
        <w:gridCol w:w="938"/>
        <w:gridCol w:w="1406"/>
        <w:gridCol w:w="955"/>
        <w:gridCol w:w="1335"/>
        <w:gridCol w:w="1311"/>
        <w:gridCol w:w="1564"/>
        <w:gridCol w:w="1769"/>
      </w:tblGrid>
      <w:tr w14:paraId="2CE5793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1" w:hRule="atLeast"/>
        </w:trPr>
        <w:tc>
          <w:tcPr>
            <w:tcW w:w="2291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CBA64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41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BB6B87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Количество участников</w:t>
            </w:r>
          </w:p>
        </w:tc>
        <w:tc>
          <w:tcPr>
            <w:tcW w:w="439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CEF8A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 xml:space="preserve">Распределение отметок участников </w:t>
            </w:r>
          </w:p>
          <w:p w14:paraId="3E25253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в %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211519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Качественная успеваемость, %</w:t>
            </w:r>
          </w:p>
        </w:tc>
        <w:tc>
          <w:tcPr>
            <w:tcW w:w="13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D74314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Успеваемость, %</w:t>
            </w:r>
          </w:p>
        </w:tc>
        <w:tc>
          <w:tcPr>
            <w:tcW w:w="15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D932A5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Средний балл</w:t>
            </w:r>
          </w:p>
        </w:tc>
        <w:tc>
          <w:tcPr>
            <w:tcW w:w="17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1CC124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bookmarkStart w:id="2" w:name="_Hlk176189425"/>
            <w:r>
              <w:rPr>
                <w:rFonts w:ascii="Times New Roman" w:cs="Times New Roman"/>
                <w:sz w:val="22"/>
                <w:szCs w:val="22"/>
                <w:lang w:eastAsia="ru-RU"/>
              </w:rPr>
              <w:t>Степень обученности учащихся (СОУ)</w:t>
            </w:r>
            <w:bookmarkEnd w:id="2"/>
          </w:p>
        </w:tc>
      </w:tr>
      <w:tr w14:paraId="7024BB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</w:trPr>
        <w:tc>
          <w:tcPr>
            <w:tcW w:w="2291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67395E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41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10D2EB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178604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«2»</w:t>
            </w:r>
          </w:p>
        </w:tc>
        <w:tc>
          <w:tcPr>
            <w:tcW w:w="93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2136F7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«3»</w:t>
            </w:r>
          </w:p>
        </w:tc>
        <w:tc>
          <w:tcPr>
            <w:tcW w:w="140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A928D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«4»</w:t>
            </w:r>
          </w:p>
        </w:tc>
        <w:tc>
          <w:tcPr>
            <w:tcW w:w="95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A90817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«5»</w:t>
            </w:r>
          </w:p>
        </w:tc>
        <w:tc>
          <w:tcPr>
            <w:tcW w:w="13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C2B4E0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31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A1D3A3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40DB07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1F419B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</w:tr>
      <w:tr w14:paraId="042AF1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C3F3E5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Вся выборка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1489A8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1544895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95DFD7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7,72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D1D42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48,35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DC5147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34,65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CAFF95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9,28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FC8693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43,93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C36953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92,28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AC90A2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3,45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357DE1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57,56</w:t>
            </w:r>
          </w:p>
        </w:tc>
      </w:tr>
      <w:tr w14:paraId="755BB1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E74819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Республика Ингушетия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69CDABE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8288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80972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8,25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233446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50,89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3D3F4B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30,15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55FED6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10,7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C22F828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40,85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9706C5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91,74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EBB783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3,43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EC17D9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56,23</w:t>
            </w:r>
          </w:p>
        </w:tc>
      </w:tr>
      <w:tr w14:paraId="713802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9C6BA7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bookmarkStart w:id="3" w:name="_Hlk138665565"/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Карабулак</w:t>
            </w:r>
            <w:bookmarkEnd w:id="3"/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7ECB64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564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F18D6F3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7,98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6FADB0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49,47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B08E1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29,08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047718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13,48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DA2C58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42,56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FE3F493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92,02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2A859D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3,48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54CC8D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57,96</w:t>
            </w:r>
          </w:p>
        </w:tc>
      </w:tr>
      <w:tr w14:paraId="66D799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CB1D6D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Магас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D8B3D3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648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1B905C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9,88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22095F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45,37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725EE5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35,96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344BC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8,8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4BED87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44,76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E444F5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90,13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366105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3,44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34B384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56,28</w:t>
            </w:r>
          </w:p>
        </w:tc>
      </w:tr>
      <w:tr w14:paraId="10DDC2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232B8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Малгобек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84AF9E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610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F61A43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4,59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FE61D6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50,49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A0324F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32,79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AE70E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12,13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2D03FE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44,92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FEC6BE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95,41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1B4BF5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3,52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3DAB35">
            <w:pPr>
              <w:jc w:val="right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59,7</w:t>
            </w:r>
          </w:p>
        </w:tc>
      </w:tr>
      <w:tr w14:paraId="1B4516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676F0E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Назрань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C05D7A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1790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72F829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9,61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4B232B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47,93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50C8C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30,73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D3492B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11,73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EDC821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42,46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237CAC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90,39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728E6D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3,45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CED16C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56,32</w:t>
            </w:r>
          </w:p>
        </w:tc>
      </w:tr>
      <w:tr w14:paraId="088C5A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44837078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Джейрахский муниципальный район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17E76F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43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BA6FDF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4,65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0696F2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44,19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7D9232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41,86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027353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30515F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51,16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AE88AC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95,35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BDFC30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3,56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807EC7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60,78</w:t>
            </w:r>
          </w:p>
        </w:tc>
      </w:tr>
      <w:tr w14:paraId="5F5ABA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B827C6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Малгобекский муниципальный район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7EA35A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1021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F1A470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9,21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E22AF5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52,5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3AD0BA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29,97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0A59D6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8,33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C93482F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38,3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452AE2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90,8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8B1691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3,37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ED72D1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54,04</w:t>
            </w:r>
          </w:p>
        </w:tc>
      </w:tr>
      <w:tr w14:paraId="30BEDA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6AB12D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Назрановский муниципальный район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BFE9247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2297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03E954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7,84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F14BF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52,29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2FCED2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28,6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2376AA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11,28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8C551C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39,88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AA0F07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92,17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0F631F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3,43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5A8576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56,23</w:t>
            </w:r>
          </w:p>
        </w:tc>
      </w:tr>
      <w:tr w14:paraId="2830A8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4D544E0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Сунженский муниципальный район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4C013A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710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7BFA69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8,31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E65F6E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51,97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8BD9085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29,3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B5E3CA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10,42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496960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39,72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5C3CC6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91,69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945AE9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3,42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707476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55,64</w:t>
            </w:r>
          </w:p>
        </w:tc>
      </w:tr>
      <w:tr w14:paraId="68D2BF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6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DB1F52F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Республика Ингушетия (региональное подчинение)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F17F68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55A370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FE873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F958014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55F3CDB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AE833C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50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ED814B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100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85F4B0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3,5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08C0A2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57</w:t>
            </w:r>
          </w:p>
        </w:tc>
      </w:tr>
      <w:tr w14:paraId="0A8FEE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1" w:hRule="atLeast"/>
        </w:trPr>
        <w:tc>
          <w:tcPr>
            <w:tcW w:w="229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7800B1A6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Сунжа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DAC299C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601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0C52CB2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6,66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7509F81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58,57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B03CE7D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26,79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C1554D9">
            <w:pPr>
              <w:widowControl w:val="0"/>
              <w:autoSpaceDE w:val="0"/>
              <w:autoSpaceDN w:val="0"/>
              <w:spacing w:before="100" w:beforeAutospacing="1" w:after="100" w:afterAutospacing="1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7,99</w:t>
            </w:r>
          </w:p>
        </w:tc>
        <w:tc>
          <w:tcPr>
            <w:tcW w:w="133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64CE96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34,78</w:t>
            </w:r>
          </w:p>
        </w:tc>
        <w:tc>
          <w:tcPr>
            <w:tcW w:w="131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5654D1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93,35</w:t>
            </w:r>
          </w:p>
        </w:tc>
        <w:tc>
          <w:tcPr>
            <w:tcW w:w="156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00A760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3,36</w:t>
            </w:r>
          </w:p>
        </w:tc>
        <w:tc>
          <w:tcPr>
            <w:tcW w:w="176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21D25B">
            <w:pPr>
              <w:jc w:val="right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kern w:val="0"/>
                <w:sz w:val="22"/>
                <w:szCs w:val="22"/>
                <w:lang w:val="en-US" w:eastAsia="zh-CN" w:bidi="ar"/>
              </w:rPr>
              <w:t>53,97</w:t>
            </w:r>
          </w:p>
        </w:tc>
      </w:tr>
    </w:tbl>
    <w:p w14:paraId="4EAAB3CB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</w:p>
    <w:p w14:paraId="05C05043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Результаты выполнения ВПР по математике в 7-х классах по РИ в 2026 году: </w:t>
      </w:r>
    </w:p>
    <w:p w14:paraId="3DD3C1D4">
      <w:pPr>
        <w:spacing w:after="0" w:line="240" w:lineRule="auto"/>
        <w:rPr>
          <w:rFonts w:ascii="Times New Roman" w:eastAsia="Times New Roman" w:cs="Times New Roman"/>
          <w:b/>
          <w:i/>
          <w:kern w:val="0"/>
          <w:lang w:eastAsia="ru-RU"/>
        </w:rPr>
      </w:pPr>
      <w:r>
        <w:rPr>
          <w:rFonts w:ascii="Times New Roman" w:eastAsia="Times New Roman" w:cs="Times New Roman"/>
          <w:b/>
          <w:i/>
          <w:kern w:val="0"/>
          <w:lang w:eastAsia="ru-RU"/>
        </w:rPr>
        <w:t xml:space="preserve">качественная успеваемость – 40,85%, абсолютная успеваемость – 91,74%, средний балл –3,43%, </w:t>
      </w:r>
    </w:p>
    <w:p w14:paraId="7FBFB149">
      <w:pPr>
        <w:spacing w:after="0" w:line="240" w:lineRule="auto"/>
        <w:rPr>
          <w:rFonts w:ascii="Times New Roman" w:eastAsia="Times New Roman" w:cs="Times New Roman"/>
          <w:b/>
          <w:i/>
          <w:kern w:val="0"/>
          <w:lang w:eastAsia="ru-RU"/>
        </w:rPr>
      </w:pPr>
      <w:r>
        <w:rPr>
          <w:rFonts w:ascii="Times New Roman" w:eastAsia="Times New Roman" w:cs="Times New Roman"/>
          <w:b/>
          <w:i/>
          <w:kern w:val="0"/>
          <w:lang w:eastAsia="ru-RU"/>
        </w:rPr>
        <w:t>степень обученности учащихся (СОУ) – 56,23%.</w:t>
      </w:r>
    </w:p>
    <w:p w14:paraId="78014476">
      <w:pPr>
        <w:spacing w:after="0" w:line="240" w:lineRule="auto"/>
        <w:rPr>
          <w:rFonts w:ascii="Times New Roman" w:eastAsia="Times New Roman" w:cs="Times New Roman"/>
          <w:b/>
          <w:i/>
          <w:kern w:val="0"/>
          <w:lang w:eastAsia="ru-RU"/>
        </w:rPr>
      </w:pPr>
    </w:p>
    <w:p w14:paraId="63AC6850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По критериям оценки показателей обучения на: </w:t>
      </w:r>
    </w:p>
    <w:p w14:paraId="682AB23B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- допустимом уровне качества успеваемости: ОО Региональное подчинение (50%), Джейрахского района (67,44%);г. Малгобек (52,59%), Малгобекский район(64,64%)                                                         </w:t>
      </w:r>
    </w:p>
    <w:p w14:paraId="49047439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>- критическом уровне: ОО г. Карабулак (42,94%), г. Магас (49,45%),г. Назрань (48,28%), Назрановский район (42,23%), Сунженский район 43,91%).</w:t>
      </w:r>
    </w:p>
    <w:p w14:paraId="4AEB9309">
      <w:pPr>
        <w:spacing w:after="0" w:line="240" w:lineRule="auto"/>
        <w:ind w:left="120" w:hanging="120" w:hangingChars="50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Средний балл.                                                                                                                                                     </w:t>
      </w:r>
    </w:p>
    <w:p w14:paraId="4A74A26D">
      <w:pPr>
        <w:spacing w:after="0" w:line="240" w:lineRule="auto"/>
        <w:ind w:left="120" w:hanging="120" w:hangingChars="50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-на допустимом уровне: ОО г. Магас (3,53%), г. Малгобек (3,63%), Джейрахский район (3,74%);г. Назрань(3,47%),Малгобекский район (4,01%)                                                                                               </w:t>
      </w:r>
    </w:p>
    <w:p w14:paraId="7788077C">
      <w:pPr>
        <w:spacing w:after="0" w:line="240" w:lineRule="auto"/>
        <w:ind w:left="120" w:hanging="120" w:hangingChars="50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>-на критическом уровне: ОО г. Карабулак (3,47%),), Назрановский район (3,46%), Сунженского район (3,46%).</w:t>
      </w:r>
    </w:p>
    <w:p w14:paraId="389422B9">
      <w:pPr>
        <w:spacing w:after="0" w:line="240" w:lineRule="auto"/>
        <w:ind w:left="120" w:hanging="120" w:hangingChars="50"/>
        <w:rPr>
          <w:rFonts w:ascii="Times New Roman" w:eastAsia="Times New Roman" w:cs="Times New Roman"/>
          <w:b/>
          <w:kern w:val="0"/>
          <w:lang w:eastAsia="ru-RU"/>
        </w:rPr>
      </w:pPr>
    </w:p>
    <w:p w14:paraId="2604E4A8">
      <w:pPr>
        <w:spacing w:after="0" w:line="240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Динамика результатов ВПР по математике за 3 года (2024-2026гг.)</w:t>
      </w:r>
    </w:p>
    <w:p w14:paraId="24C4C585">
      <w:pPr>
        <w:spacing w:after="0" w:line="240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 xml:space="preserve"> </w:t>
      </w:r>
      <w:r>
        <w:rPr>
          <w:rFonts w:ascii="Times New Roman" w:eastAsia="Times New Roman" w:cs="Times New Roman"/>
          <w:kern w:val="0"/>
          <w:lang w:eastAsia="ru-RU"/>
        </w:rPr>
        <w:t>В таблице №11 представлены общие результаты выполнения ВПР по математике учащимися 5-х классов с 2024 г. по 2026 г. общеобразовательных организаций Республики Ингушетия и в целом по России.</w:t>
      </w:r>
    </w:p>
    <w:p w14:paraId="2BDA338B">
      <w:pPr>
        <w:spacing w:before="100" w:beforeAutospacing="1" w:after="100" w:afterAutospacing="1" w:line="276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cs="Times New Roman"/>
          <w:b/>
          <w:kern w:val="0"/>
          <w:lang w:eastAsia="ru-RU"/>
        </w:rPr>
        <w:t xml:space="preserve">Таблица №11   </w:t>
      </w:r>
      <w:r>
        <w:rPr>
          <w:rFonts w:ascii="Times New Roman" w:eastAsia="Times New Roman" w:cs="Times New Roman"/>
          <w:kern w:val="0"/>
          <w:lang w:eastAsia="ru-RU"/>
        </w:rPr>
        <w:tab/>
      </w:r>
    </w:p>
    <w:tbl>
      <w:tblPr>
        <w:tblStyle w:val="12"/>
        <w:tblW w:w="1306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08"/>
        <w:gridCol w:w="1193"/>
        <w:gridCol w:w="894"/>
        <w:gridCol w:w="977"/>
        <w:gridCol w:w="955"/>
        <w:gridCol w:w="565"/>
        <w:gridCol w:w="569"/>
        <w:gridCol w:w="780"/>
        <w:gridCol w:w="571"/>
        <w:gridCol w:w="768"/>
        <w:gridCol w:w="752"/>
        <w:gridCol w:w="775"/>
        <w:gridCol w:w="662"/>
        <w:gridCol w:w="715"/>
        <w:gridCol w:w="715"/>
        <w:gridCol w:w="657"/>
        <w:gridCol w:w="7"/>
      </w:tblGrid>
      <w:tr w14:paraId="4112B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5" w:hRule="atLeast"/>
          <w:jc w:val="center"/>
        </w:trPr>
        <w:tc>
          <w:tcPr>
            <w:tcW w:w="15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F8261F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068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DB702C">
            <w:pPr>
              <w:tabs>
                <w:tab w:val="left" w:pos="720"/>
                <w:tab w:val="left" w:pos="31680"/>
              </w:tabs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Количество учащихся</w:t>
            </w:r>
          </w:p>
        </w:tc>
        <w:tc>
          <w:tcPr>
            <w:tcW w:w="8485" w:type="dxa"/>
            <w:gridSpan w:val="1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6AF3A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Распределение по отметкам (%)</w:t>
            </w:r>
          </w:p>
        </w:tc>
      </w:tr>
      <w:tr w14:paraId="50C71E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2" w:hRule="atLeast"/>
          <w:jc w:val="center"/>
        </w:trPr>
        <w:tc>
          <w:tcPr>
            <w:tcW w:w="151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E915E6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068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F9BFD1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089" w:type="dxa"/>
            <w:gridSpan w:val="3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4095A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«2»</w:t>
            </w:r>
          </w:p>
        </w:tc>
        <w:tc>
          <w:tcPr>
            <w:tcW w:w="2119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BA3AF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«3»</w:t>
            </w:r>
          </w:p>
        </w:tc>
        <w:tc>
          <w:tcPr>
            <w:tcW w:w="2189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7566B6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«4»</w:t>
            </w:r>
          </w:p>
        </w:tc>
        <w:tc>
          <w:tcPr>
            <w:tcW w:w="2088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F1F816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«5»</w:t>
            </w:r>
          </w:p>
        </w:tc>
      </w:tr>
      <w:tr w14:paraId="214F7B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362" w:hRule="atLeast"/>
          <w:jc w:val="center"/>
        </w:trPr>
        <w:tc>
          <w:tcPr>
            <w:tcW w:w="151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F0275B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2283B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89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2392B1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7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BF7C46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0F597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5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E790AD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A63F6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DA098A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5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ACA76F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A01EED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CF2D2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04472D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2B558D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7DD1A7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E09576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D2A6A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2026</w:t>
            </w:r>
          </w:p>
        </w:tc>
      </w:tr>
      <w:tr w14:paraId="565AEA4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703" w:hRule="atLeast"/>
          <w:jc w:val="center"/>
        </w:trPr>
        <w:tc>
          <w:tcPr>
            <w:tcW w:w="151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4A778D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Российская Федерация</w:t>
            </w:r>
          </w:p>
        </w:tc>
        <w:tc>
          <w:tcPr>
            <w:tcW w:w="119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D8FBB2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1571269</w:t>
            </w:r>
          </w:p>
        </w:tc>
        <w:tc>
          <w:tcPr>
            <w:tcW w:w="89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3C9A3B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155201</w:t>
            </w:r>
          </w:p>
        </w:tc>
        <w:tc>
          <w:tcPr>
            <w:tcW w:w="97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F5A21D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1544895</w:t>
            </w:r>
          </w:p>
        </w:tc>
        <w:tc>
          <w:tcPr>
            <w:tcW w:w="95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58F811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7,82</w:t>
            </w:r>
          </w:p>
        </w:tc>
        <w:tc>
          <w:tcPr>
            <w:tcW w:w="56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31939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8,26</w:t>
            </w:r>
          </w:p>
        </w:tc>
        <w:tc>
          <w:tcPr>
            <w:tcW w:w="56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F80BF4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7,72</w:t>
            </w:r>
          </w:p>
        </w:tc>
        <w:tc>
          <w:tcPr>
            <w:tcW w:w="780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EF7265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36,02</w:t>
            </w:r>
          </w:p>
        </w:tc>
        <w:tc>
          <w:tcPr>
            <w:tcW w:w="57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0475F8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45,96</w:t>
            </w:r>
          </w:p>
        </w:tc>
        <w:tc>
          <w:tcPr>
            <w:tcW w:w="7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2E6670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48,35</w:t>
            </w:r>
          </w:p>
        </w:tc>
        <w:tc>
          <w:tcPr>
            <w:tcW w:w="75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1CAB2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39,46</w:t>
            </w:r>
          </w:p>
        </w:tc>
        <w:tc>
          <w:tcPr>
            <w:tcW w:w="77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DE0607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32,48</w:t>
            </w:r>
          </w:p>
        </w:tc>
        <w:tc>
          <w:tcPr>
            <w:tcW w:w="66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9A09BE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34,65</w:t>
            </w:r>
          </w:p>
        </w:tc>
        <w:tc>
          <w:tcPr>
            <w:tcW w:w="7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7497A3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71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EA2B59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65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8DB4BA">
            <w:pPr>
              <w:spacing w:before="100" w:beforeAutospacing="1" w:after="100" w:afterAutospacing="1" w:line="276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9,28</w:t>
            </w:r>
          </w:p>
        </w:tc>
      </w:tr>
      <w:tr w14:paraId="52F237D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dxa"/>
          <w:trHeight w:val="664" w:hRule="atLeast"/>
          <w:jc w:val="center"/>
        </w:trPr>
        <w:tc>
          <w:tcPr>
            <w:tcW w:w="151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DBAF03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18"/>
                <w:szCs w:val="18"/>
                <w:lang w:eastAsia="ru-RU"/>
              </w:rPr>
              <w:t>Республика Ингушетия</w:t>
            </w:r>
          </w:p>
        </w:tc>
        <w:tc>
          <w:tcPr>
            <w:tcW w:w="1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D60FE3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8329</w:t>
            </w:r>
          </w:p>
        </w:tc>
        <w:tc>
          <w:tcPr>
            <w:tcW w:w="8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2C2C71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8036</w:t>
            </w:r>
          </w:p>
        </w:tc>
        <w:tc>
          <w:tcPr>
            <w:tcW w:w="97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B1AEA3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8288</w:t>
            </w:r>
          </w:p>
        </w:tc>
        <w:tc>
          <w:tcPr>
            <w:tcW w:w="9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8576E8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9,02</w:t>
            </w:r>
          </w:p>
        </w:tc>
        <w:tc>
          <w:tcPr>
            <w:tcW w:w="5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2F9E5D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7,56</w:t>
            </w:r>
          </w:p>
        </w:tc>
        <w:tc>
          <w:tcPr>
            <w:tcW w:w="5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DB27D5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8,25</w:t>
            </w:r>
          </w:p>
        </w:tc>
        <w:tc>
          <w:tcPr>
            <w:tcW w:w="7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93EC3F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46,8</w:t>
            </w:r>
          </w:p>
        </w:tc>
        <w:tc>
          <w:tcPr>
            <w:tcW w:w="5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DB0CDF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37,95</w:t>
            </w:r>
          </w:p>
        </w:tc>
        <w:tc>
          <w:tcPr>
            <w:tcW w:w="7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8994B7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50,89</w:t>
            </w:r>
          </w:p>
        </w:tc>
        <w:tc>
          <w:tcPr>
            <w:tcW w:w="75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1AF1D2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33,03</w:t>
            </w:r>
          </w:p>
        </w:tc>
        <w:tc>
          <w:tcPr>
            <w:tcW w:w="77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BBC7C0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38,21</w:t>
            </w:r>
          </w:p>
        </w:tc>
        <w:tc>
          <w:tcPr>
            <w:tcW w:w="6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EAEF02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30,15</w:t>
            </w:r>
          </w:p>
        </w:tc>
        <w:tc>
          <w:tcPr>
            <w:tcW w:w="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E00CE6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11,15</w:t>
            </w:r>
          </w:p>
        </w:tc>
        <w:tc>
          <w:tcPr>
            <w:tcW w:w="7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5B9FFA">
            <w:pPr>
              <w:spacing w:after="0" w:line="240" w:lineRule="auto"/>
              <w:jc w:val="center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  <w:t>16,28</w:t>
            </w:r>
          </w:p>
        </w:tc>
        <w:tc>
          <w:tcPr>
            <w:tcW w:w="65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154484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18"/>
                <w:szCs w:val="18"/>
                <w:lang w:eastAsia="ru-RU"/>
              </w:rPr>
              <w:t>10,7</w:t>
            </w:r>
          </w:p>
        </w:tc>
      </w:tr>
    </w:tbl>
    <w:p w14:paraId="31545226">
      <w:pPr>
        <w:spacing w:before="100" w:beforeAutospacing="1" w:after="100" w:afterAutospacing="1" w:line="254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</w:p>
    <w:p w14:paraId="0AE05400">
      <w:pPr>
        <w:spacing w:before="100" w:beforeAutospacing="1" w:after="100" w:afterAutospacing="1" w:line="254" w:lineRule="auto"/>
        <w:jc w:val="center"/>
        <w:rPr>
          <w:rFonts w:ascii="Times New Roman" w:eastAsia="Times New Roman" w:cs="Times New Roman"/>
          <w:b/>
          <w:kern w:val="0"/>
          <w:lang w:eastAsia="ru-RU"/>
        </w:rPr>
      </w:pPr>
    </w:p>
    <w:p w14:paraId="5B032F75">
      <w:pPr>
        <w:spacing w:before="100" w:beforeAutospacing="1" w:after="100" w:afterAutospacing="1" w:line="254" w:lineRule="auto"/>
        <w:jc w:val="center"/>
        <w:rPr>
          <w:rFonts w:ascii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Распределение по отметкам (%)</w:t>
      </w:r>
    </w:p>
    <w:p w14:paraId="244082D5">
      <w:pPr>
        <w:rPr>
          <w:rFonts w:ascii="Times New Roman" w:cs="Times New Roman"/>
          <w:lang w:eastAsia="ru-RU"/>
        </w:rPr>
      </w:pPr>
      <w:r>
        <w:rPr>
          <w:rFonts w:ascii="Times New Roman" w:cs="Times New Roman"/>
          <w:lang w:eastAsia="ru-RU"/>
        </w:rPr>
        <w:pict>
          <v:shape id="_x0000_i1033" o:spt="75" type="#_x0000_t75" style="height:157.5pt;width:645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f"/>
            <w10:wrap type="none"/>
            <w10:anchorlock/>
          </v:shape>
        </w:pict>
      </w:r>
    </w:p>
    <w:p w14:paraId="59E7EB5C">
      <w:pPr>
        <w:rPr>
          <w:rFonts w:ascii="Times New Roman" w:cs="Times New Roman"/>
          <w:lang w:eastAsia="ru-RU"/>
        </w:rPr>
      </w:pPr>
    </w:p>
    <w:p w14:paraId="313D1B4A">
      <w:pPr>
        <w:rPr>
          <w:rFonts w:ascii="Times New Roman" w:cs="Times New Roman"/>
          <w:lang w:eastAsia="ru-RU"/>
        </w:rPr>
      </w:pPr>
    </w:p>
    <w:p w14:paraId="104CAAD2">
      <w:pPr>
        <w:rPr>
          <w:rFonts w:ascii="Times New Roman" w:cs="Times New Roman"/>
          <w:lang w:eastAsia="ru-RU"/>
        </w:rPr>
      </w:pPr>
    </w:p>
    <w:p w14:paraId="6841F1F5">
      <w:pPr>
        <w:rPr>
          <w:rFonts w:ascii="Times New Roman" w:cs="Times New Roman"/>
          <w:lang w:eastAsia="ru-RU"/>
        </w:rPr>
      </w:pPr>
    </w:p>
    <w:p w14:paraId="44EC42A2">
      <w:pPr>
        <w:rPr>
          <w:rFonts w:ascii="Times New Roman" w:cs="Times New Roman"/>
          <w:lang w:eastAsia="ru-RU"/>
        </w:rPr>
      </w:pPr>
    </w:p>
    <w:p w14:paraId="36C519A4">
      <w:pPr>
        <w:rPr>
          <w:rFonts w:ascii="Times New Roman" w:cs="Times New Roman"/>
          <w:lang w:eastAsia="ru-RU"/>
        </w:rPr>
      </w:pPr>
    </w:p>
    <w:p w14:paraId="42758BC9">
      <w:pPr>
        <w:rPr>
          <w:rFonts w:ascii="Times New Roman" w:cs="Times New Roman"/>
          <w:lang w:eastAsia="ru-RU"/>
        </w:rPr>
      </w:pPr>
    </w:p>
    <w:p w14:paraId="32806461">
      <w:pPr>
        <w:rPr>
          <w:rFonts w:ascii="Times New Roman" w:cs="Times New Roman"/>
          <w:lang w:eastAsia="ru-RU"/>
        </w:rPr>
      </w:pPr>
    </w:p>
    <w:p w14:paraId="0297A639">
      <w:pPr>
        <w:rPr>
          <w:rFonts w:ascii="Times New Roman" w:cs="Times New Roman"/>
          <w:lang w:eastAsia="ru-RU"/>
        </w:rPr>
      </w:pPr>
    </w:p>
    <w:p w14:paraId="0ED0890A">
      <w:pPr>
        <w:rPr>
          <w:rFonts w:ascii="Times New Roman" w:cs="Times New Roman"/>
          <w:lang w:eastAsia="ru-RU"/>
        </w:rPr>
      </w:pPr>
    </w:p>
    <w:p w14:paraId="7125FE2D">
      <w:pPr>
        <w:rPr>
          <w:rFonts w:ascii="Times New Roman" w:cs="Times New Roman"/>
          <w:lang w:eastAsia="ru-RU"/>
        </w:rPr>
      </w:pPr>
    </w:p>
    <w:p w14:paraId="5995085F">
      <w:pPr>
        <w:pStyle w:val="39"/>
        <w:numPr>
          <w:ilvl w:val="0"/>
          <w:numId w:val="9"/>
        </w:numPr>
        <w:spacing w:before="100" w:beforeAutospacing="1" w:after="100" w:afterAutospacing="1" w:line="273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Достижение планируемых результатов в соответствии с ПООП ООО</w:t>
      </w:r>
      <w:r>
        <w:rPr>
          <w:rFonts w:ascii="Times New Roman" w:eastAsia="Times New Roman" w:cs="Times New Roman"/>
          <w:kern w:val="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cs="Times New Roman"/>
          <w:b/>
          <w:bCs/>
          <w:kern w:val="0"/>
          <w:lang w:eastAsia="ru-RU"/>
        </w:rPr>
        <w:t>Таблица №12</w:t>
      </w:r>
    </w:p>
    <w:tbl>
      <w:tblPr>
        <w:tblStyle w:val="12"/>
        <w:tblW w:w="13792" w:type="dxa"/>
        <w:tblInd w:w="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85"/>
        <w:gridCol w:w="2493"/>
        <w:gridCol w:w="1134"/>
        <w:gridCol w:w="1134"/>
        <w:gridCol w:w="851"/>
        <w:gridCol w:w="992"/>
        <w:gridCol w:w="1134"/>
        <w:gridCol w:w="708"/>
        <w:gridCol w:w="709"/>
        <w:gridCol w:w="567"/>
        <w:gridCol w:w="709"/>
        <w:gridCol w:w="709"/>
        <w:gridCol w:w="708"/>
        <w:gridCol w:w="709"/>
        <w:gridCol w:w="50"/>
      </w:tblGrid>
      <w:tr w14:paraId="209549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6F0073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493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7110BF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Блоки ПООП обучающийся научится / получит возможность научиться или проверяемые требования (умения) в соответствии с ФГОС (ФК ГОС)</w:t>
            </w:r>
          </w:p>
        </w:tc>
        <w:tc>
          <w:tcPr>
            <w:tcW w:w="10064" w:type="dxa"/>
            <w:gridSpan w:val="1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9C487A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i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i/>
                <w:sz w:val="22"/>
                <w:szCs w:val="22"/>
                <w:lang w:eastAsia="ru-RU"/>
              </w:rPr>
              <w:t>Средний % выполнения по Республике Ингушетия</w:t>
            </w:r>
          </w:p>
        </w:tc>
      </w:tr>
      <w:tr w14:paraId="2A226F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83" w:hRule="atLeast"/>
        </w:trPr>
        <w:tc>
          <w:tcPr>
            <w:tcW w:w="11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1FBA82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93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42D7B4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5A035B">
            <w:pPr>
              <w:spacing w:after="0" w:line="240" w:lineRule="auto"/>
              <w:rPr>
                <w:rFonts w:asci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 xml:space="preserve">     РИ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3FBAA3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</w:t>
            </w:r>
          </w:p>
          <w:p w14:paraId="3CE7CD5E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Карабулак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BE53EF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 Магас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A6C7EC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</w:t>
            </w:r>
          </w:p>
          <w:p w14:paraId="3450893E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Малгобек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ADE791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</w:t>
            </w:r>
          </w:p>
          <w:p w14:paraId="7A99698F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Назрань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738284">
            <w:pPr>
              <w:spacing w:after="0" w:line="240" w:lineRule="auto"/>
              <w:jc w:val="right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Джейрахский район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62ED9F">
            <w:pPr>
              <w:spacing w:after="0" w:line="240" w:lineRule="auto"/>
              <w:jc w:val="right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Малгобекский район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42EDA4">
            <w:pPr>
              <w:spacing w:after="0" w:line="240" w:lineRule="auto"/>
              <w:jc w:val="right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Назрановский район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A3703D">
            <w:pPr>
              <w:spacing w:after="0" w:line="240" w:lineRule="auto"/>
              <w:jc w:val="right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Сунженский район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15AED2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РИ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E0A63F">
            <w:pPr>
              <w:spacing w:after="0" w:line="240" w:lineRule="auto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город</w:t>
            </w:r>
          </w:p>
          <w:p w14:paraId="0C56B7C0">
            <w:pPr>
              <w:spacing w:after="0" w:line="240" w:lineRule="auto"/>
              <w:jc w:val="right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Сунжа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D3F3C6">
            <w:pPr>
              <w:spacing w:after="0" w:line="240" w:lineRule="auto"/>
              <w:jc w:val="right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  <w:p w14:paraId="5F3BE784">
            <w:pPr>
              <w:spacing w:after="0" w:line="240" w:lineRule="auto"/>
              <w:jc w:val="center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sz w:val="22"/>
                <w:szCs w:val="22"/>
                <w:lang w:eastAsia="ru-RU"/>
              </w:rPr>
              <w:t>РФ</w:t>
            </w:r>
          </w:p>
        </w:tc>
        <w:tc>
          <w:tcPr>
            <w:tcW w:w="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2DA512">
            <w:pPr>
              <w:spacing w:after="0" w:line="240" w:lineRule="auto"/>
              <w:jc w:val="both"/>
              <w:rPr>
                <w:rFonts w:ascii="Times New Roman" w:cs="Times New Roman"/>
                <w:sz w:val="22"/>
                <w:szCs w:val="22"/>
                <w:lang w:eastAsia="ru-RU"/>
              </w:rPr>
            </w:pPr>
          </w:p>
        </w:tc>
      </w:tr>
      <w:tr w14:paraId="7AB059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3678" w:type="dxa"/>
            <w:gridSpan w:val="2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1CFBD7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Кол-во участников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F61543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cs="Times New Roman"/>
                <w:b/>
                <w:i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8288 уч.</w:t>
            </w:r>
          </w:p>
        </w:tc>
        <w:tc>
          <w:tcPr>
            <w:tcW w:w="1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9A80F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564 уч.</w:t>
            </w:r>
          </w:p>
        </w:tc>
        <w:tc>
          <w:tcPr>
            <w:tcW w:w="85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530EA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648 уч.</w:t>
            </w:r>
          </w:p>
        </w:tc>
        <w:tc>
          <w:tcPr>
            <w:tcW w:w="99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64EA1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610 уч.</w:t>
            </w:r>
          </w:p>
        </w:tc>
        <w:tc>
          <w:tcPr>
            <w:tcW w:w="1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763A2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1790 уч.</w:t>
            </w:r>
          </w:p>
        </w:tc>
        <w:tc>
          <w:tcPr>
            <w:tcW w:w="70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A16E9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43 уч.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1C65D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1021 уч.</w:t>
            </w:r>
          </w:p>
        </w:tc>
        <w:tc>
          <w:tcPr>
            <w:tcW w:w="5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7B613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2297 уч.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4E383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710 уч.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CFE57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 уч.</w:t>
            </w:r>
          </w:p>
        </w:tc>
        <w:tc>
          <w:tcPr>
            <w:tcW w:w="70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A291E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601 уч.</w:t>
            </w:r>
          </w:p>
        </w:tc>
        <w:tc>
          <w:tcPr>
            <w:tcW w:w="709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AC4CB1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1544895 уч.</w:t>
            </w:r>
          </w:p>
        </w:tc>
      </w:tr>
      <w:tr w14:paraId="46B75C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A57C856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9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AD6F91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1. Выполнять, сочетая устные и письменные приемы, арифметические действия с рациональными числами. Находить значения числовых выражений; применять разнообразные способы и приемы вычисления значений дробных выражений, содержащих обыкновенные и десятичные дроби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9E163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84,05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C6543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93,97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99392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84,41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31E34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81,8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E92CC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80,73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66BBA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97,67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3A0A2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83,64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A53AA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82,59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C7546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86,34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FE07C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A7D29A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89,35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B37C6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76,55</w:t>
            </w:r>
          </w:p>
        </w:tc>
      </w:tr>
      <w:tr w14:paraId="5EBE23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355E4D0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37A0FC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2.1. Читать информацию, представленную в таблицах, на диаграммах; представлять данные в виде таблиц; строить диаграммы (столбиковые (столбчатые) и круговые) по массивам значений. Описывать и интерпретировать реальные числовые данные, представленные в таблицах, на диаграммах, графиках. Использовать для описания данных статистические характеристики: среднее арифметическое, медиана, наибольшее и наименьшее значения, размах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27977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85,99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EAD21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93,97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8A09E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91,51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ABC00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82,79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F1F0A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83,07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AB28E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97,67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4C78F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87,56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C94FC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83,15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0774F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88,31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1F0D7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9551B2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89,02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FF572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89,41</w:t>
            </w:r>
          </w:p>
        </w:tc>
      </w:tr>
      <w:tr w14:paraId="4E1A5D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F6C1891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2.2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F73AC2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2.2. Читать информацию, представленную в таблицах, на диаграммах; представлять данные в виде таблиц; строить диаграммы (столбиковые (столбчатые) и круговые) по массивам значений. Описывать и интерпретировать реальные числовые данные, представленные в таблицах, на диаграммах, графиках. Использовать для описания данных статистические характеристики: среднее арифметическое, медиана, наибольшее и наименьшее значения, размах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95F44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67,36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C90C6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82,98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EE9A2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71,3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9B801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68,2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8DAA4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61,12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C9466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69,77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9F69A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66,9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A55CB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64,65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E3075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9E52D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6DC52E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73,88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65312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63,5</w:t>
            </w:r>
          </w:p>
        </w:tc>
      </w:tr>
      <w:tr w14:paraId="464011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48F9477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3F875F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3. Решать практико-ориентированные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39482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82,09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92487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89,72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F251C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87,35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37E54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77,38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63D88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80,73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76263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95,35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A57CF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77,28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B7561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84,37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6F563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83,52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4BB1A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6EC4C6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75,21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3C16B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71,68</w:t>
            </w:r>
          </w:p>
        </w:tc>
      </w:tr>
      <w:tr w14:paraId="4C1ADE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2E44789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990BB7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4. Описывать и интерпретировать реальные числовые данные, представленные в таблицах, на диаграммах, графиках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63471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81,53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AC295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87,41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BB71A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84,57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032B1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80,33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98158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80,17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7D9FA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6370F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77,86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F1614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82,72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2E182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81,13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61092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FA7E79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80,03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6D6DD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88,18</w:t>
            </w:r>
          </w:p>
        </w:tc>
      </w:tr>
      <w:tr w14:paraId="7E5141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D55884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B19F43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5. Решать линейные уравнения с одной переменной, применяя правила перехода от исходного уравнения к равносильному ему. Проверять, является ли число корнем уравнения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37A8F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79,55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5A5E4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86,35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DFB35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87,04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F0F45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76,89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DB7E1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77,54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81C85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95,35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EFBF7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72,87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904C5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81,63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CD438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79,58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A3719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64ABEB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76,21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8390A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74,72</w:t>
            </w:r>
          </w:p>
        </w:tc>
      </w:tr>
      <w:tr w14:paraId="1E4856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0E4B3F8B">
            <w:pPr>
              <w:spacing w:after="0" w:line="240" w:lineRule="auto"/>
              <w:jc w:val="center"/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D18232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6. Изображать на координатной прямой точки, соответствующие заданным координатам, лучи, отрезки, интервалы; записывать числовые промежутки на алгебраическом языке. Отмечать в координатной плоскости точки по заданным координатам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7CBC0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63,03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46997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68,97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7AF95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59,26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BB9F5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65,57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DDDE8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59,05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AE7A7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76,74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9C30F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62,88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10685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62,04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8003A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63,8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184DD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0702CB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72,71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6F637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76,85</w:t>
            </w:r>
          </w:p>
        </w:tc>
      </w:tr>
      <w:tr w14:paraId="7BEF84D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1B026C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38DC2D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7. Решать задачи на клетчатой бумаге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63764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61,05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BC4F2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61,88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35D6E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61,42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820AE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64,26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E8EF2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57,04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2A62B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69,77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1AA46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60,24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22090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61,21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C0B31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64,65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A48FF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334D40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64,23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B7A2D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64,52</w:t>
            </w:r>
          </w:p>
        </w:tc>
      </w:tr>
      <w:tr w14:paraId="422B28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C94CA2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8DB2CC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8. 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 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многоугольников, свойств углов, образованных при пересечении двух параллельных прямых секущей. Решать практические задачи на нахождение углов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11350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71,13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2CC76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71,81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EB980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66,82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34594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74,43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51C1A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73,41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7DDFE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83,72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02A2E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64,54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2FCAB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73,01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817A3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74,23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39993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2B7D70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64,56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C01D2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65,63</w:t>
            </w:r>
          </w:p>
        </w:tc>
      </w:tr>
      <w:tr w14:paraId="60A9B2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B20DDD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9.1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CA9FE5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9.1. 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64C80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45,42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5B1C2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50,71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53A29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38,89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914AF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57,54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F5533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40,22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8690B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58,14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6AA29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46,33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ED045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47,8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CBD33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41,69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72065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D6A4E5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43,43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4D0AF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48,5</w:t>
            </w:r>
          </w:p>
        </w:tc>
      </w:tr>
      <w:tr w14:paraId="1A1F88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3157AD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9.2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FD78C4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9.2. Понимать графический способ представления и анализа информации, извлекать и интерпретировать информацию из графиков реальных процессов и зависимостей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0EC6C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28,34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EC966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27,48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52227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34,26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01FD0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36,07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55242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21,62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57C20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39,53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BA8D2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27,33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C62DD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31,48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D98A0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25,49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9181E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731D79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26,96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28465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35,39</w:t>
            </w:r>
          </w:p>
        </w:tc>
      </w:tr>
      <w:tr w14:paraId="49B8BA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BC757F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F45138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10. Находить значения буквенных выражений при заданных значениях переменных. Выполнять преобразования целого выражения в многочлен приведением подобных слагаемых, раскрытием скобок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DCA12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63,73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1ECD1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65,78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AE3A6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59,41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04505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67,54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8B3DA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65,7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C7EE0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72,09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045B2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53,97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29359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68,35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F8CC1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60,99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B9CAE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12AA874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58,4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150DA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53,65</w:t>
            </w:r>
          </w:p>
        </w:tc>
      </w:tr>
      <w:tr w14:paraId="63791D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E9A1FF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F88EAC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11. Описывать и интерпретировать реальные числовые данные, представленные в таблицах, на диаграммах, графиках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8650E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45,83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DB521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53,19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E811F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33,95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062EF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48,2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4555D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42,96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8FBAA5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32,56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9C3C31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40,35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1F6B1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52,24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5C649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47,75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8BCBC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315396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41,1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471EE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43,06</w:t>
            </w:r>
          </w:p>
        </w:tc>
      </w:tr>
      <w:tr w14:paraId="69D797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60DCA1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FCD671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12. Решать системы двух линейных уравнений с двумя переменными, в том числе графически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BB919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35,87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CDB82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31,56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1EAFF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37,27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529ED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35,25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A4190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43,27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F60547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40,7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94506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28,7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DDB29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37,42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18707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33,59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A0695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12,5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2DF6FB9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25,71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1E8B6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33,05</w:t>
            </w:r>
          </w:p>
        </w:tc>
      </w:tr>
      <w:tr w14:paraId="29F764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DF17F5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A6C9E7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13. Решать практико-ориентированные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9C69B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45,87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90D0F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54,61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AEAAF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42,28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E1A7F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44,1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F5673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53,04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85F44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59,3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F8802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49,07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598C3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40,25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652CB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44,51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704EC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12,5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0A8BF9C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38,85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F9D89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44,38</w:t>
            </w:r>
          </w:p>
        </w:tc>
      </w:tr>
      <w:tr w14:paraId="170482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CC4469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692CFD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14. 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 Проводить логические рассуждения с использованием геометрических теорем. Определять параллельность прямых с помощью углов, которые образует с ними секущая. Определять параллельность прямых с помощью равенства расстояний от точек одной прямой до точек другой прямой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EFAC4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31,4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B09C0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34,13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5F4F3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29,78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6E455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33,03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68324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34,19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5E267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30,23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F74894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33,25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A80DF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28,34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2C790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30,77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2CA3A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568F969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30,03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90CC8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40,08</w:t>
            </w:r>
          </w:p>
        </w:tc>
      </w:tr>
      <w:tr w14:paraId="597165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0F9908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E9FA6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15. Решать практико-ориентированные задачи, связанные с отношением величин, пропорциональностью величин, процентами; интерпретировать результаты решения задач с учетом ограничений, связанных со свойствами рассматриваемых объектов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EF71A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26,18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E8F9E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25,35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C7D6A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30,79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B82A64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27,21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32A58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31,79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04DF85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25,58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FFC2F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23,95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7E83D4C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24,84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84814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20,77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602D2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3DB0F90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19,8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4E3C70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19,7</w:t>
            </w:r>
          </w:p>
        </w:tc>
      </w:tr>
      <w:tr w14:paraId="7620985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56D1F9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49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C230C6">
            <w:pPr>
              <w:spacing w:after="0" w:line="240" w:lineRule="auto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16. Распознавать изученные геометрические фигуры, 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 Проводить логические рассуждения с использованием геометрических теорем. Владеть понятием геометрического места точек. Уметь определять биссектрису угла и серединный перпендикуляр к отрезку как геометрические места точек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D5E46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20,4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A7763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16,93</w:t>
            </w:r>
          </w:p>
        </w:tc>
        <w:tc>
          <w:tcPr>
            <w:tcW w:w="85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6FFEE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18,83</w:t>
            </w:r>
          </w:p>
        </w:tc>
        <w:tc>
          <w:tcPr>
            <w:tcW w:w="9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93417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20,98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43E9DF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25,59</w:t>
            </w:r>
          </w:p>
        </w:tc>
        <w:tc>
          <w:tcPr>
            <w:tcW w:w="7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6FCFD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10,47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85AEB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20,27</w:t>
            </w:r>
          </w:p>
        </w:tc>
        <w:tc>
          <w:tcPr>
            <w:tcW w:w="5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8D9E7B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20,66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05A29D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14,58</w:t>
            </w:r>
          </w:p>
        </w:tc>
        <w:tc>
          <w:tcPr>
            <w:tcW w:w="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3C10E9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12,5</w:t>
            </w:r>
          </w:p>
        </w:tc>
        <w:tc>
          <w:tcPr>
            <w:tcW w:w="708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6261BD7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16,22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AE91EA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20,95</w:t>
            </w:r>
          </w:p>
        </w:tc>
      </w:tr>
      <w:tr w14:paraId="42B4EA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0" w:type="dxa"/>
          <w:trHeight w:val="283" w:hRule="atLeast"/>
        </w:trPr>
        <w:tc>
          <w:tcPr>
            <w:tcW w:w="1185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825099">
            <w:pPr>
              <w:spacing w:after="0" w:line="240" w:lineRule="auto"/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eastAsia="Times New Roman" w:cs="Times New Roman"/>
                <w:b/>
                <w:color w:val="000000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249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5AE090">
            <w:pPr>
              <w:spacing w:after="0" w:line="240" w:lineRule="auto"/>
              <w:textAlignment w:val="bottom"/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17. Применять признаки делимости, разложение на множители натуральных чисел</w:t>
            </w:r>
          </w:p>
        </w:tc>
        <w:tc>
          <w:tcPr>
            <w:tcW w:w="1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65CC2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11,28</w:t>
            </w:r>
          </w:p>
        </w:tc>
        <w:tc>
          <w:tcPr>
            <w:tcW w:w="1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54E35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5,23</w:t>
            </w:r>
          </w:p>
        </w:tc>
        <w:tc>
          <w:tcPr>
            <w:tcW w:w="851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A20972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11,5</w:t>
            </w:r>
          </w:p>
        </w:tc>
        <w:tc>
          <w:tcPr>
            <w:tcW w:w="992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5144E3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14,51</w:t>
            </w:r>
          </w:p>
        </w:tc>
        <w:tc>
          <w:tcPr>
            <w:tcW w:w="113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CC96A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13,63</w:t>
            </w:r>
          </w:p>
        </w:tc>
        <w:tc>
          <w:tcPr>
            <w:tcW w:w="70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BC4481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9CFFC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10,72</w:t>
            </w:r>
          </w:p>
        </w:tc>
        <w:tc>
          <w:tcPr>
            <w:tcW w:w="5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0D32F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11,43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68CDA7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8,1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A641AE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12,5</w:t>
            </w:r>
          </w:p>
        </w:tc>
        <w:tc>
          <w:tcPr>
            <w:tcW w:w="708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 w14:paraId="43328B06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11,4</w:t>
            </w:r>
          </w:p>
        </w:tc>
        <w:tc>
          <w:tcPr>
            <w:tcW w:w="709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0C44B8">
            <w:pPr>
              <w:spacing w:after="0" w:line="240" w:lineRule="auto"/>
              <w:jc w:val="center"/>
              <w:textAlignment w:val="bottom"/>
              <w:rPr>
                <w:rFonts w:ascii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2"/>
                <w:szCs w:val="22"/>
                <w:lang w:eastAsia="ru-RU"/>
              </w:rPr>
              <w:t>9,66</w:t>
            </w:r>
          </w:p>
        </w:tc>
      </w:tr>
    </w:tbl>
    <w:p w14:paraId="319B287E">
      <w:pPr>
        <w:spacing w:before="100" w:beforeAutospacing="1" w:after="100" w:afterAutospacing="1" w:line="240" w:lineRule="auto"/>
        <w:ind w:firstLine="3362" w:firstLineChars="1400"/>
        <w:jc w:val="both"/>
        <w:rPr>
          <w:rFonts w:ascii="Times New Roman" w:eastAsia="Times New Roman" w:cs="Times New Roman"/>
          <w:b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b/>
          <w:color w:val="000000"/>
          <w:kern w:val="0"/>
          <w:lang w:eastAsia="ru-RU"/>
        </w:rPr>
        <w:t>Анализ представленных данных позволяет сделать следующие выводы:</w:t>
      </w:r>
    </w:p>
    <w:p w14:paraId="286D2E1C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Из приведённой таблицы видно, что учащиеся в целом успешно справились с выполнением заданий №№1,2,3, 4(1),4(2),6,7, (пункт 1).</w:t>
      </w:r>
    </w:p>
    <w:p w14:paraId="7F8EB4D2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>В задании №1 (</w:t>
      </w:r>
      <w:r>
        <w:rPr>
          <w:rFonts w:ascii="Times New Roman" w:eastAsia="Times New Roman" w:cs="Times New Roman"/>
          <w:kern w:val="0"/>
          <w:lang w:eastAsia="ru-RU"/>
        </w:rPr>
        <w:t>84,05</w:t>
      </w:r>
      <w:r>
        <w:rPr>
          <w:rFonts w:ascii="Times New Roman" w:cs="Times New Roman"/>
          <w:color w:val="000000"/>
          <w:kern w:val="0"/>
          <w:lang w:eastAsia="ru-RU"/>
        </w:rPr>
        <w:t>%) проверяется умение оперировать понятием «обыкновенная и десятичная дроби». Учащиеся успешно справились, поскольку формированию умения выполнять элементарные арифметические действия уделяется достаточно много времени. В задании №№4(1) (</w:t>
      </w:r>
      <w:r>
        <w:rPr>
          <w:rFonts w:ascii="Times New Roman" w:eastAsia="Times New Roman" w:cs="Times New Roman"/>
          <w:kern w:val="0"/>
          <w:lang w:eastAsia="ru-RU"/>
        </w:rPr>
        <w:t>79,84</w:t>
      </w:r>
      <w:r>
        <w:rPr>
          <w:rFonts w:ascii="Times New Roman" w:cs="Times New Roman"/>
          <w:color w:val="000000"/>
          <w:kern w:val="0"/>
          <w:lang w:eastAsia="ru-RU"/>
        </w:rPr>
        <w:t>%),4(2) (</w:t>
      </w:r>
      <w:r>
        <w:rPr>
          <w:rFonts w:ascii="Times New Roman" w:eastAsia="Times New Roman" w:cs="Times New Roman"/>
          <w:kern w:val="0"/>
          <w:lang w:eastAsia="ru-RU"/>
        </w:rPr>
        <w:t xml:space="preserve">79,04%) </w:t>
      </w:r>
      <w:r>
        <w:rPr>
          <w:rFonts w:ascii="Times New Roman" w:cs="Times New Roman"/>
          <w:color w:val="000000"/>
          <w:kern w:val="0"/>
          <w:lang w:eastAsia="ru-RU"/>
        </w:rPr>
        <w:t>и</w:t>
      </w:r>
      <w:r>
        <w:rPr>
          <w:rFonts w:ascii="Times New Roman" w:eastAsia="Times New Roman" w:cs="Times New Roman"/>
          <w:kern w:val="0"/>
          <w:lang w:eastAsia="ru-RU"/>
        </w:rPr>
        <w:t>звлекать, анализировать, оценивать информацию, представленную в таблице, на столбчатой диаграмме; интерпретировать представленные данные, использовать данные при решении задач</w:t>
      </w:r>
      <w:r>
        <w:rPr>
          <w:rFonts w:ascii="Times New Roman" w:cs="Times New Roman"/>
          <w:color w:val="000000"/>
          <w:kern w:val="0"/>
          <w:lang w:eastAsia="ru-RU"/>
        </w:rPr>
        <w:t xml:space="preserve">. В задании №6(75,68%) проверяется умение </w:t>
      </w:r>
      <w:r>
        <w:rPr>
          <w:rFonts w:ascii="Times New Roman" w:eastAsia="Times New Roman" w:cs="Times New Roman"/>
          <w:kern w:val="0"/>
          <w:lang w:eastAsia="ru-RU"/>
        </w:rPr>
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прямой. В задании №7(73,12%) проверяется умение решать задачи, содержащие зависимости, связывающие величины: скорость, время, расстояние, цена, количество, стоимость.</w:t>
      </w:r>
    </w:p>
    <w:p w14:paraId="20BBD586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</w:t>
      </w:r>
      <w:r>
        <w:rPr>
          <w:rFonts w:ascii="Times New Roman" w:cs="Times New Roman"/>
          <w:color w:val="000000"/>
          <w:kern w:val="0"/>
          <w:lang w:eastAsia="ru-RU"/>
        </w:rPr>
        <w:t>Средние результаты показаны при выполнении заданий №№5,8,9,10,12.</w:t>
      </w:r>
    </w:p>
    <w:p w14:paraId="60FB4B9F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>Невысокие результаты показаны при выполнении заданий №№11 – 17. В задании №11 (</w:t>
      </w:r>
      <w:r>
        <w:rPr>
          <w:rFonts w:ascii="Times New Roman" w:eastAsia="Times New Roman" w:cs="Times New Roman"/>
          <w:kern w:val="0"/>
          <w:lang w:eastAsia="ru-RU"/>
        </w:rPr>
        <w:t>49,92</w:t>
      </w:r>
      <w:r>
        <w:rPr>
          <w:rFonts w:ascii="Times New Roman" w:cs="Times New Roman"/>
          <w:color w:val="000000"/>
          <w:kern w:val="0"/>
          <w:lang w:eastAsia="ru-RU"/>
        </w:rPr>
        <w:t xml:space="preserve">%) проверяется умение </w:t>
      </w:r>
      <w:r>
        <w:rPr>
          <w:rFonts w:ascii="Times New Roman" w:eastAsia="Times New Roman" w:cs="Times New Roman"/>
          <w:kern w:val="0"/>
          <w:lang w:eastAsia="ru-RU"/>
        </w:rPr>
        <w:t>решать текстовые задачи арифметическим способом и с помощью организованного конечного перебора всех возможных вариантов</w:t>
      </w:r>
      <w:r>
        <w:rPr>
          <w:rFonts w:ascii="Times New Roman" w:cs="Times New Roman"/>
          <w:color w:val="000000"/>
          <w:kern w:val="0"/>
          <w:lang w:eastAsia="ru-RU"/>
        </w:rPr>
        <w:t xml:space="preserve">.  </w:t>
      </w:r>
    </w:p>
    <w:p w14:paraId="2390F9B7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>В задании №16(</w:t>
      </w:r>
      <w:r>
        <w:rPr>
          <w:rFonts w:ascii="Times New Roman" w:eastAsia="Times New Roman" w:cs="Times New Roman"/>
          <w:kern w:val="0"/>
          <w:lang w:eastAsia="ru-RU"/>
        </w:rPr>
        <w:t>23,44</w:t>
      </w:r>
      <w:r>
        <w:rPr>
          <w:rFonts w:ascii="Times New Roman" w:cs="Times New Roman"/>
          <w:color w:val="000000"/>
          <w:kern w:val="0"/>
          <w:lang w:eastAsia="ru-RU"/>
        </w:rPr>
        <w:t xml:space="preserve">%) </w:t>
      </w:r>
      <w:r>
        <w:rPr>
          <w:rFonts w:ascii="Times New Roman" w:eastAsia="Times New Roman" w:cs="Times New Roman"/>
          <w:kern w:val="0"/>
          <w:lang w:eastAsia="ru-RU"/>
        </w:rPr>
        <w:t xml:space="preserve">направлено на проверку умения решать задачи, содержащие зависимости, связывающие величины: скорость, время, расстояние, цена, количество, стоимость; выполнять арифметические действия с натуральными числами, с обыкновенными дробями в простейших случаях. </w:t>
      </w:r>
      <w:r>
        <w:rPr>
          <w:rFonts w:ascii="Times New Roman" w:cs="Times New Roman"/>
          <w:color w:val="000000"/>
          <w:kern w:val="0"/>
          <w:lang w:eastAsia="ru-RU"/>
        </w:rPr>
        <w:t xml:space="preserve">В задании №17((пункт 2) </w:t>
      </w:r>
      <w:r>
        <w:rPr>
          <w:rFonts w:ascii="Times New Roman" w:eastAsia="Times New Roman" w:cs="Times New Roman"/>
          <w:kern w:val="0"/>
          <w:lang w:eastAsia="ru-RU"/>
        </w:rPr>
        <w:t>12,08</w:t>
      </w:r>
      <w:r>
        <w:rPr>
          <w:rFonts w:ascii="Times New Roman" w:cs="Times New Roman"/>
          <w:color w:val="000000"/>
          <w:kern w:val="0"/>
          <w:lang w:eastAsia="ru-RU"/>
        </w:rPr>
        <w:t xml:space="preserve">%) проверка умения </w:t>
      </w:r>
      <w:r>
        <w:rPr>
          <w:rFonts w:ascii="Times New Roman" w:eastAsia="Times New Roman" w:cs="Times New Roman"/>
          <w:kern w:val="0"/>
          <w:lang w:eastAsia="ru-RU"/>
        </w:rPr>
        <w:t>решать задачи, содержащие зависимости, связывающие величины: скорость, время, расстояние, цена, количество, стоимость</w:t>
      </w:r>
      <w:r>
        <w:rPr>
          <w:rFonts w:ascii="Times New Roman" w:cs="Times New Roman"/>
          <w:color w:val="000000"/>
          <w:kern w:val="0"/>
          <w:lang w:eastAsia="ru-RU"/>
        </w:rPr>
        <w:t>.</w:t>
      </w:r>
    </w:p>
    <w:p w14:paraId="0BC8AAFD">
      <w:pPr>
        <w:autoSpaceDE w:val="0"/>
        <w:autoSpaceDN w:val="0"/>
        <w:adjustRightInd w:val="0"/>
        <w:spacing w:after="0" w:line="273" w:lineRule="auto"/>
        <w:jc w:val="both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Выполнение заданий участниками ВПР-2026 г сводная таблица 13 (в % от числа участников)</w:t>
      </w:r>
    </w:p>
    <w:p w14:paraId="2C5466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cs="Times New Roman"/>
          <w:b/>
          <w:bCs/>
          <w:kern w:val="0"/>
          <w:lang w:eastAsia="ru-RU"/>
        </w:rPr>
      </w:pPr>
      <w:r>
        <w:rPr>
          <w:rFonts w:ascii="Times New Roman" w:cs="Times New Roman"/>
          <w:b/>
          <w:bCs/>
          <w:kern w:val="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Таблица 13</w:t>
      </w:r>
    </w:p>
    <w:tbl>
      <w:tblPr>
        <w:tblStyle w:val="12"/>
        <w:tblW w:w="1486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1128"/>
        <w:gridCol w:w="554"/>
        <w:gridCol w:w="523"/>
        <w:gridCol w:w="534"/>
        <w:gridCol w:w="614"/>
        <w:gridCol w:w="594"/>
        <w:gridCol w:w="614"/>
        <w:gridCol w:w="745"/>
        <w:gridCol w:w="705"/>
        <w:gridCol w:w="755"/>
        <w:gridCol w:w="795"/>
        <w:gridCol w:w="725"/>
        <w:gridCol w:w="634"/>
        <w:gridCol w:w="735"/>
        <w:gridCol w:w="624"/>
        <w:gridCol w:w="614"/>
        <w:gridCol w:w="554"/>
        <w:gridCol w:w="614"/>
        <w:gridCol w:w="483"/>
        <w:gridCol w:w="541"/>
      </w:tblGrid>
      <w:tr w14:paraId="51644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3CF2FE18">
            <w:pPr>
              <w:spacing w:line="240" w:lineRule="auto"/>
              <w:textAlignment w:val="bottom"/>
              <w:rPr>
                <w:rFonts w:asci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b/>
                <w:color w:val="000000"/>
                <w:kern w:val="0"/>
                <w:sz w:val="21"/>
                <w:szCs w:val="21"/>
                <w:lang w:val="en-US" w:eastAsia="zh-CN" w:bidi="ar"/>
              </w:rPr>
              <w:t>Группы участников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510AA7FF">
            <w:pPr>
              <w:spacing w:line="240" w:lineRule="auto"/>
              <w:textAlignment w:val="bottom"/>
              <w:rPr>
                <w:rFonts w:asci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b/>
                <w:color w:val="000000"/>
                <w:kern w:val="0"/>
                <w:sz w:val="21"/>
                <w:szCs w:val="21"/>
                <w:lang w:val="en-US" w:eastAsia="zh-CN" w:bidi="ar"/>
              </w:rPr>
              <w:t>Кол-во участников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20DBD43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 (1б)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2C689E5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2.1 (1б)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448E519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2.2 (1б)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22DC97E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 (1б)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03BC131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 (1б)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61345C1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 (1б)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30BD2A2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 (1б)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64061D0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 (1б)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5994D56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 (1б)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3DCCE42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9.1 (1б)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7858B9E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9.2 (1б)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7EE0ACA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 (1б)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0C4D806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11 (1б)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1444C11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 (2б)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2CB18ED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13 (2б)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32C19A0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14 (2б)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483E18A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15 (2б)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noWrap/>
            <w:vAlign w:val="bottom"/>
          </w:tcPr>
          <w:p w14:paraId="1144243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16 (2б)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8" w:space="0"/>
            </w:tcBorders>
            <w:noWrap/>
            <w:vAlign w:val="bottom"/>
          </w:tcPr>
          <w:p w14:paraId="7E2E4D9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17 (2б)</w:t>
            </w:r>
          </w:p>
        </w:tc>
      </w:tr>
      <w:tr w14:paraId="32A75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298B86">
            <w:pPr>
              <w:spacing w:line="240" w:lineRule="auto"/>
              <w:rPr>
                <w:rFonts w:asci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DA5206">
            <w:pPr>
              <w:spacing w:line="240" w:lineRule="auto"/>
              <w:rPr>
                <w:rFonts w:asci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896873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78ED6D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394CC7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437ADD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CD1A78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7D518D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AE648A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53E590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9AA094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0F0A62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0E296B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57C337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E8EA8C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7AE755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098610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68FA03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4C3C00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A6AFF4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B90953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</w:tr>
      <w:tr w14:paraId="1AB6D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71BC2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Вся выборка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4CDE0C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1544895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EF21B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76,55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1ED3B8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89,41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117FE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63,5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64EDA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71,68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FD071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88,18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06C44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74,72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A451B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76,85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E00B2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64,52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180AE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65,63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66AA1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48,5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98F9D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35,39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B5AF1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53,65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0B7E4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43,06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F7E04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33,05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63DB0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44,38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D5C60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40,08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1BB0E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19,7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5E28A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20,95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4AFC1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9,66</w:t>
            </w:r>
          </w:p>
        </w:tc>
      </w:tr>
      <w:tr w14:paraId="35073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41718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Республика Ингушетия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AE0597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8288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1943E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84,05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4ECAC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85,99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C6610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67,36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8430F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82,09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583AA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81,53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CE928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79,55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D7FCB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63,03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06D0D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61,05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85E82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71,13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26D35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45,42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858D0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28,34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807E8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63,73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83600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45,83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07DBF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35,87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8E4A0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45,87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BACA5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31,4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F0E5E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26,18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B0FCF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20,4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E5DAC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11,28</w:t>
            </w:r>
          </w:p>
        </w:tc>
      </w:tr>
      <w:tr w14:paraId="526941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6E3B4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город Карабулак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E5BDD5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564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B06B8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93,97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19B0A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93,97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9B8AC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82,98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27DB7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89,72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1B690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87,41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98201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86,35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14965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68,97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D9062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61,88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CD47E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71,81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4C44E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50,71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FD3A6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27,48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B6300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65,78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5D2F6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53,19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F1028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31,56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FAA2A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54,61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3F921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34,13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D3CAD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25,35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18FE6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16,93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E3C78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5,23</w:t>
            </w:r>
          </w:p>
        </w:tc>
      </w:tr>
      <w:tr w14:paraId="1678E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00013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город Магас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3A5B51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648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CDF3D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84,41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10488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91,51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BB89E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71,3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A676D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87,35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296BE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84,57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1E0C7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87,04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D0C88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59,26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A9F60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61,42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51394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66,82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0E0EA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38,89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545A8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34,26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20F82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59,41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DCE29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33,95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ED55F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37,27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084E9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42,28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BB802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29,78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2FF95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30,79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7E2A2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18,83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24951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11,5</w:t>
            </w:r>
          </w:p>
        </w:tc>
      </w:tr>
      <w:tr w14:paraId="1BA5B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0FED5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город Малгобек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1231F4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610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1344E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81,8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46C43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82,79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E1F5E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68,2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A27D4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77,38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ADAE2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80,33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FF6E2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76,89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30BEE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65,57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1898B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64,26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A81E9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74,43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AA6CD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57,54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1E096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36,07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5AE4E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67,54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0CEFE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48,2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5D27F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35,25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D2486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44,1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2F866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33,03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4517F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27,21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B4DE5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20,98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C3266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14,51</w:t>
            </w:r>
          </w:p>
        </w:tc>
      </w:tr>
      <w:tr w14:paraId="6F67C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5BF21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город Назрань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622768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1790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8E813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80,73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00234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83,07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561DC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61,12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C143F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80,73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59517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80,17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9824C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77,54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C8474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59,05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6440B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57,04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13B45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73,41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F9BA0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40,22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63862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21,62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1D47C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65,7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57621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42,96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5A695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43,27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8903C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53,04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61DD6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34,19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778D8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31,79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7DA7C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25,59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9B0DA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13,63</w:t>
            </w:r>
          </w:p>
        </w:tc>
      </w:tr>
      <w:tr w14:paraId="651437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BCAE5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7A6D06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B5320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97,67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4E29B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97,67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A40BA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69,77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5FF74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95,35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9D86E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81,4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4D234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95,35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4F796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76,74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F1DCC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69,77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B0A9F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83,72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76695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58,14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B3EFF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39,53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08D96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72,09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88162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32,56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C6038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40,7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81F82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59,3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1AE80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30,23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4372C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25,58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967B1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10,47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FD939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0</w:t>
            </w:r>
          </w:p>
        </w:tc>
      </w:tr>
      <w:tr w14:paraId="3FEEE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AD06B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E87001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1021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1DAD0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83,64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84D1F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87,56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78EA4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66,9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C13B1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77,28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0537F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77,86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40478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72,87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04251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62,88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0F952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60,24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DAFDE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64,54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4B218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46,33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51B14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27,33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0BA37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53,97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8B444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40,35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C64FA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28,7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EA829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49,07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A0112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33,25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BDDCA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23,95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C6DF5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20,27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71E87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10,72</w:t>
            </w:r>
          </w:p>
        </w:tc>
      </w:tr>
      <w:tr w14:paraId="3246E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D04CE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232658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2297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82AB1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82,59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E9DF1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83,15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1FE0A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64,65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FB219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84,37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44886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82,72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31BC7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81,63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192F4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62,04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367F4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61,21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BE404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73,01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B5C4E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47,8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50BB2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31,48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286EB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68,35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2CD22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52,24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87E4C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37,42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61B89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40,25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9F31D1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28,34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B104C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24,84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1224C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20,66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1AE81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11,43</w:t>
            </w:r>
          </w:p>
        </w:tc>
      </w:tr>
      <w:tr w14:paraId="0BAD1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B95DB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4C0D32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710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A2EBF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86,34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4424E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88,31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494DA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70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35948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83,52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8FDF1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81,13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6EC895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79,58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11B15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63,8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CCBC0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64,65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55602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74,23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55D62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41,69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05CC9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25,49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87AE8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60,99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40394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47,75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E3364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33,59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A5626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44,51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BD273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30,77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96578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20,77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A7A04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14,58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BC379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8,1</w:t>
            </w:r>
          </w:p>
        </w:tc>
      </w:tr>
      <w:tr w14:paraId="1D998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8B8BF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862B99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43596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C8E56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100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15BAB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100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A8186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BDFEA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100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DF9D4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A12DE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100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6B5FA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100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411D8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167CB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BA5D9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75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A45BE7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50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66956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75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7E88FB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12,5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59C29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12,5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8C4BDD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475219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0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2569D0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12,5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593D8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12,5</w:t>
            </w:r>
          </w:p>
        </w:tc>
      </w:tr>
      <w:tr w14:paraId="56B957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215CF1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город Сунжа</w:t>
            </w:r>
          </w:p>
        </w:tc>
        <w:tc>
          <w:tcPr>
            <w:tcW w:w="11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F74B31">
            <w:pPr>
              <w:spacing w:line="240" w:lineRule="auto"/>
              <w:jc w:val="right"/>
              <w:textAlignment w:val="bottom"/>
              <w:rPr>
                <w:rFonts w:asci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601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0C4EC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89,35</w:t>
            </w:r>
          </w:p>
        </w:tc>
        <w:tc>
          <w:tcPr>
            <w:tcW w:w="5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36CFB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89,02</w:t>
            </w:r>
          </w:p>
        </w:tc>
        <w:tc>
          <w:tcPr>
            <w:tcW w:w="5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CB1B0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73,88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D9F328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75,21</w:t>
            </w:r>
          </w:p>
        </w:tc>
        <w:tc>
          <w:tcPr>
            <w:tcW w:w="5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51FDC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80,03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828B1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76,21</w:t>
            </w:r>
          </w:p>
        </w:tc>
        <w:tc>
          <w:tcPr>
            <w:tcW w:w="7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20027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72,71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0AB59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64,23</w:t>
            </w:r>
          </w:p>
        </w:tc>
        <w:tc>
          <w:tcPr>
            <w:tcW w:w="7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E63EF2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64,56</w:t>
            </w:r>
          </w:p>
        </w:tc>
        <w:tc>
          <w:tcPr>
            <w:tcW w:w="7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09ADD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43,43</w:t>
            </w:r>
          </w:p>
        </w:tc>
        <w:tc>
          <w:tcPr>
            <w:tcW w:w="7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60035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26,96</w:t>
            </w:r>
          </w:p>
        </w:tc>
        <w:tc>
          <w:tcPr>
            <w:tcW w:w="6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6C73A6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58,4</w:t>
            </w:r>
          </w:p>
        </w:tc>
        <w:tc>
          <w:tcPr>
            <w:tcW w:w="7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9D81BE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41,1</w:t>
            </w:r>
          </w:p>
        </w:tc>
        <w:tc>
          <w:tcPr>
            <w:tcW w:w="62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873914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25,71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A5930C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38,85</w:t>
            </w:r>
          </w:p>
        </w:tc>
        <w:tc>
          <w:tcPr>
            <w:tcW w:w="5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072AF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30,03</w:t>
            </w:r>
          </w:p>
        </w:tc>
        <w:tc>
          <w:tcPr>
            <w:tcW w:w="6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075BDA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19,8</w:t>
            </w:r>
          </w:p>
        </w:tc>
        <w:tc>
          <w:tcPr>
            <w:tcW w:w="4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5BC783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16,22</w:t>
            </w:r>
          </w:p>
        </w:tc>
        <w:tc>
          <w:tcPr>
            <w:tcW w:w="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01B63F">
            <w:pPr>
              <w:spacing w:line="240" w:lineRule="auto"/>
              <w:textAlignment w:val="bottom"/>
              <w:rPr>
                <w:rFonts w:ascii="Times New Roman" w:cs="Times New Roman"/>
                <w:color w:val="000000"/>
                <w:sz w:val="11"/>
                <w:szCs w:val="11"/>
              </w:rPr>
            </w:pPr>
            <w:r>
              <w:rPr>
                <w:rFonts w:ascii="Times New Roman" w:cs="Times New Roman"/>
                <w:color w:val="000000"/>
                <w:kern w:val="0"/>
                <w:sz w:val="16"/>
                <w:szCs w:val="16"/>
                <w:lang w:val="en-US" w:eastAsia="zh-CN" w:bidi="ar"/>
              </w:rPr>
              <w:t>11,4</w:t>
            </w:r>
          </w:p>
        </w:tc>
      </w:tr>
    </w:tbl>
    <w:p w14:paraId="1F6136DC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                                                                                                    </w:t>
      </w:r>
    </w:p>
    <w:p w14:paraId="6F825FF3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imes New Roman" w:cs="Times New Roman"/>
          <w:color w:val="000000"/>
          <w:kern w:val="0"/>
          <w:lang w:eastAsia="ru-RU"/>
        </w:rPr>
      </w:pPr>
    </w:p>
    <w:p w14:paraId="29B83B26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imes New Roman" w:cs="Times New Roman"/>
          <w:color w:val="000000"/>
          <w:kern w:val="0"/>
          <w:lang w:eastAsia="ru-RU"/>
        </w:rPr>
      </w:pPr>
    </w:p>
    <w:p w14:paraId="77A7D8CC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>Диаграмма (% в</w:t>
      </w:r>
      <w:r>
        <w:rPr>
          <w:rFonts w:ascii="Times New Roman" w:eastAsia="Times New Roman" w:cs="Times New Roman"/>
          <w:kern w:val="0"/>
          <w:lang w:eastAsia="ru-RU"/>
        </w:rPr>
        <w:t>ыполнение заданий участниками ВПР – 2026г)</w:t>
      </w:r>
    </w:p>
    <w:p w14:paraId="7D34FD1F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</w:rPr>
        <w:pict>
          <v:shape id="_x0000_i1034" o:spt="75" type="#_x0000_t75" style="height:188pt;width:717pt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</w:pict>
      </w:r>
    </w:p>
    <w:p w14:paraId="74DF8791">
      <w:pPr>
        <w:tabs>
          <w:tab w:val="left" w:pos="0"/>
        </w:tabs>
        <w:spacing w:before="100" w:beforeAutospacing="1" w:after="100" w:afterAutospacing="1" w:line="240" w:lineRule="auto"/>
        <w:jc w:val="both"/>
        <w:rPr>
          <w:rFonts w:ascii="Times New Roman" w:cs="Times New Roman"/>
          <w:b/>
          <w:color w:val="000000"/>
          <w:kern w:val="0"/>
          <w:lang w:eastAsia="ru-RU"/>
        </w:rPr>
      </w:pPr>
      <w:r>
        <w:rPr>
          <w:rFonts w:ascii="Times New Roman" w:cs="Times New Roman"/>
          <w:b/>
          <w:color w:val="000000"/>
          <w:kern w:val="0"/>
          <w:lang w:eastAsia="ru-RU"/>
        </w:rPr>
        <w:t>Лучше, чем по РФ, в РИ выполнены 6 задания из 17 возможных заданий:</w:t>
      </w:r>
      <w:r>
        <w:rPr>
          <w:rFonts w:ascii="Times New Roman" w:cs="Times New Roman"/>
          <w:b/>
          <w:color w:val="000000"/>
          <w:kern w:val="0"/>
          <w:lang w:eastAsia="ru-RU"/>
        </w:rPr>
        <w:tab/>
      </w:r>
    </w:p>
    <w:p w14:paraId="3E60C8E0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</w:t>
      </w:r>
      <w:r>
        <w:rPr>
          <w:rFonts w:ascii="Times New Roman" w:cs="Times New Roman"/>
          <w:color w:val="000000"/>
          <w:kern w:val="0"/>
          <w:lang w:val="en-US" w:eastAsia="ru-RU"/>
        </w:rPr>
        <w:t>7,5</w:t>
      </w:r>
      <w:r>
        <w:rPr>
          <w:rFonts w:ascii="Times New Roman" w:cs="Times New Roman"/>
          <w:color w:val="000000"/>
          <w:kern w:val="0"/>
          <w:lang w:eastAsia="ru-RU"/>
        </w:rPr>
        <w:t>% выполнено задание</w:t>
      </w:r>
      <w:r>
        <w:rPr>
          <w:rFonts w:ascii="Times New Roman" w:cs="Times New Roman"/>
          <w:b/>
          <w:color w:val="000000"/>
          <w:kern w:val="0"/>
          <w:lang w:eastAsia="ru-RU"/>
        </w:rPr>
        <w:t>№1</w:t>
      </w:r>
      <w:r>
        <w:rPr>
          <w:rFonts w:ascii="Times New Roman" w:cs="Times New Roman"/>
          <w:color w:val="000000"/>
          <w:kern w:val="0"/>
          <w:lang w:eastAsia="ru-RU"/>
        </w:rPr>
        <w:t xml:space="preserve">; </w:t>
      </w:r>
    </w:p>
    <w:p w14:paraId="22071550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более 3,86% выполнено задание</w:t>
      </w:r>
      <w:r>
        <w:rPr>
          <w:rFonts w:ascii="Times New Roman" w:cs="Times New Roman"/>
          <w:b/>
          <w:color w:val="000000"/>
          <w:kern w:val="0"/>
          <w:lang w:eastAsia="ru-RU"/>
        </w:rPr>
        <w:t>№2</w:t>
      </w:r>
      <w:r>
        <w:rPr>
          <w:rFonts w:ascii="Times New Roman" w:cs="Times New Roman"/>
          <w:color w:val="000000"/>
          <w:kern w:val="0"/>
          <w:lang w:eastAsia="ru-RU"/>
        </w:rPr>
        <w:t xml:space="preserve">; </w:t>
      </w:r>
    </w:p>
    <w:p w14:paraId="04C97309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более 10,41 % выполнено задание</w:t>
      </w:r>
      <w:r>
        <w:rPr>
          <w:rFonts w:ascii="Times New Roman" w:cs="Times New Roman"/>
          <w:b/>
          <w:color w:val="000000"/>
          <w:kern w:val="0"/>
          <w:lang w:eastAsia="ru-RU"/>
        </w:rPr>
        <w:t>№3</w:t>
      </w:r>
      <w:r>
        <w:rPr>
          <w:rFonts w:ascii="Times New Roman" w:cs="Times New Roman"/>
          <w:color w:val="000000"/>
          <w:kern w:val="0"/>
          <w:lang w:eastAsia="ru-RU"/>
        </w:rPr>
        <w:t>;</w:t>
      </w:r>
    </w:p>
    <w:p w14:paraId="3F4ED2FF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</w:t>
      </w:r>
      <w:r>
        <w:rPr>
          <w:rFonts w:ascii="Times New Roman" w:cs="Times New Roman"/>
          <w:color w:val="000000"/>
          <w:kern w:val="0"/>
          <w:lang w:val="en-US" w:eastAsia="ru-RU"/>
        </w:rPr>
        <w:t>4,83</w:t>
      </w:r>
      <w:r>
        <w:rPr>
          <w:rFonts w:ascii="Times New Roman" w:cs="Times New Roman"/>
          <w:color w:val="000000"/>
          <w:kern w:val="0"/>
          <w:lang w:eastAsia="ru-RU"/>
        </w:rPr>
        <w:t xml:space="preserve">% выполнено задание </w:t>
      </w:r>
      <w:r>
        <w:rPr>
          <w:rFonts w:ascii="Times New Roman" w:cs="Times New Roman"/>
          <w:b/>
          <w:color w:val="000000"/>
          <w:kern w:val="0"/>
          <w:lang w:eastAsia="ru-RU"/>
        </w:rPr>
        <w:t>№5</w:t>
      </w:r>
      <w:r>
        <w:rPr>
          <w:rFonts w:ascii="Times New Roman" w:cs="Times New Roman"/>
          <w:color w:val="000000"/>
          <w:kern w:val="0"/>
          <w:lang w:eastAsia="ru-RU"/>
        </w:rPr>
        <w:t xml:space="preserve">; </w:t>
      </w:r>
    </w:p>
    <w:p w14:paraId="4E01595A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</w:t>
      </w:r>
      <w:r>
        <w:rPr>
          <w:rFonts w:ascii="Times New Roman" w:cs="Times New Roman"/>
          <w:color w:val="000000"/>
          <w:kern w:val="0"/>
          <w:lang w:val="en-US" w:eastAsia="ru-RU"/>
        </w:rPr>
        <w:t>5,5</w:t>
      </w:r>
      <w:r>
        <w:rPr>
          <w:rFonts w:ascii="Times New Roman" w:cs="Times New Roman"/>
          <w:color w:val="000000"/>
          <w:kern w:val="0"/>
          <w:lang w:eastAsia="ru-RU"/>
        </w:rPr>
        <w:t xml:space="preserve">% выполнено задание </w:t>
      </w:r>
      <w:r>
        <w:rPr>
          <w:rFonts w:ascii="Times New Roman" w:cs="Times New Roman"/>
          <w:b/>
          <w:color w:val="000000"/>
          <w:kern w:val="0"/>
          <w:lang w:eastAsia="ru-RU"/>
        </w:rPr>
        <w:t>№8</w:t>
      </w:r>
    </w:p>
    <w:p w14:paraId="24CDADEF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</w:t>
      </w:r>
      <w:r>
        <w:rPr>
          <w:rFonts w:ascii="Times New Roman" w:cs="Times New Roman"/>
          <w:color w:val="000000"/>
          <w:kern w:val="0"/>
          <w:lang w:val="en-US" w:eastAsia="ru-RU"/>
        </w:rPr>
        <w:t>2,77</w:t>
      </w:r>
      <w:r>
        <w:rPr>
          <w:rFonts w:ascii="Times New Roman" w:cs="Times New Roman"/>
          <w:color w:val="000000"/>
          <w:kern w:val="0"/>
          <w:lang w:eastAsia="ru-RU"/>
        </w:rPr>
        <w:t xml:space="preserve">% выполнено задание </w:t>
      </w:r>
      <w:r>
        <w:rPr>
          <w:rFonts w:ascii="Times New Roman" w:cs="Times New Roman"/>
          <w:b/>
          <w:color w:val="000000"/>
          <w:kern w:val="0"/>
          <w:lang w:eastAsia="ru-RU"/>
        </w:rPr>
        <w:t>№</w:t>
      </w:r>
      <w:r>
        <w:rPr>
          <w:rFonts w:ascii="Times New Roman" w:cs="Times New Roman"/>
          <w:b/>
          <w:color w:val="000000"/>
          <w:kern w:val="0"/>
          <w:lang w:val="en-US" w:eastAsia="ru-RU"/>
        </w:rPr>
        <w:t>10</w:t>
      </w:r>
    </w:p>
    <w:p w14:paraId="0196744F">
      <w:pPr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9,17% выполнено задание </w:t>
      </w:r>
      <w:r>
        <w:rPr>
          <w:rFonts w:ascii="Times New Roman" w:cs="Times New Roman"/>
          <w:b/>
          <w:color w:val="000000"/>
          <w:kern w:val="0"/>
          <w:lang w:eastAsia="ru-RU"/>
        </w:rPr>
        <w:t>№ 11</w:t>
      </w:r>
    </w:p>
    <w:p w14:paraId="03F89CF2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  <w:r>
        <w:rPr>
          <w:rFonts w:ascii="Times New Roman" w:cs="Times New Roman"/>
          <w:color w:val="000000"/>
          <w:kern w:val="0"/>
          <w:lang w:eastAsia="ru-RU"/>
        </w:rPr>
        <w:t xml:space="preserve">   лучше на </w:t>
      </w:r>
      <w:r>
        <w:rPr>
          <w:rFonts w:ascii="Times New Roman" w:cs="Times New Roman"/>
          <w:color w:val="000000"/>
          <w:kern w:val="0"/>
          <w:lang w:val="en-US" w:eastAsia="ru-RU"/>
        </w:rPr>
        <w:t>6,48</w:t>
      </w:r>
      <w:r>
        <w:rPr>
          <w:rFonts w:ascii="Times New Roman" w:cs="Times New Roman"/>
          <w:color w:val="000000"/>
          <w:kern w:val="0"/>
          <w:lang w:eastAsia="ru-RU"/>
        </w:rPr>
        <w:t xml:space="preserve">% выполнено задание </w:t>
      </w:r>
      <w:r>
        <w:rPr>
          <w:rFonts w:ascii="Times New Roman" w:cs="Times New Roman"/>
          <w:b/>
          <w:color w:val="000000"/>
          <w:kern w:val="0"/>
          <w:lang w:eastAsia="ru-RU"/>
        </w:rPr>
        <w:t>№ 1</w:t>
      </w:r>
      <w:r>
        <w:rPr>
          <w:rFonts w:ascii="Times New Roman" w:cs="Times New Roman"/>
          <w:b/>
          <w:color w:val="000000"/>
          <w:kern w:val="0"/>
          <w:lang w:val="en-US" w:eastAsia="ru-RU"/>
        </w:rPr>
        <w:t>5</w:t>
      </w:r>
    </w:p>
    <w:p w14:paraId="50FDE147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7576169D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348E3004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78EA3F64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7DFF8C1E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13A5F906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3087B97D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7A9C2D60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36B83610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53FED269">
      <w:pPr>
        <w:autoSpaceDE w:val="0"/>
        <w:autoSpaceDN w:val="0"/>
        <w:adjustRightInd w:val="0"/>
        <w:spacing w:after="0" w:line="240" w:lineRule="auto"/>
        <w:rPr>
          <w:rFonts w:ascii="Times New Roman" w:cs="Times New Roman"/>
          <w:b/>
          <w:color w:val="000000"/>
          <w:kern w:val="0"/>
          <w:lang w:eastAsia="ru-RU"/>
        </w:rPr>
      </w:pPr>
    </w:p>
    <w:p w14:paraId="71DAF4BC">
      <w:pPr>
        <w:spacing w:after="0" w:line="240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Выполнение заданий по математике группами участников (в % от числа участников)</w:t>
      </w:r>
    </w:p>
    <w:p w14:paraId="77EBD464">
      <w:pPr>
        <w:spacing w:after="0" w:line="240" w:lineRule="auto"/>
        <w:jc w:val="right"/>
        <w:rPr>
          <w:rFonts w:ascii="Times New Roman" w:eastAsia="Times New Roman" w:cs="Times New Roman"/>
          <w:b/>
          <w:bCs/>
          <w:kern w:val="0"/>
          <w:lang w:eastAsia="ru-RU"/>
        </w:rPr>
      </w:pPr>
      <w:r>
        <w:rPr>
          <w:rFonts w:ascii="Times New Roman" w:eastAsia="Times New Roman" w:cs="Times New Roman"/>
          <w:b/>
          <w:bCs/>
          <w:kern w:val="0"/>
          <w:lang w:eastAsia="ru-RU"/>
        </w:rPr>
        <w:t>Таблица №14</w:t>
      </w:r>
    </w:p>
    <w:tbl>
      <w:tblPr>
        <w:tblStyle w:val="12"/>
        <w:tblW w:w="0" w:type="auto"/>
        <w:tblInd w:w="-552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24"/>
        <w:gridCol w:w="1237"/>
        <w:gridCol w:w="612"/>
        <w:gridCol w:w="612"/>
        <w:gridCol w:w="612"/>
        <w:gridCol w:w="612"/>
        <w:gridCol w:w="612"/>
        <w:gridCol w:w="612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14:paraId="1155E2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400986">
            <w:pPr>
              <w:spacing w:before="100" w:beforeAutospacing="1" w:after="100" w:afterAutospacing="1" w:line="240" w:lineRule="auto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Группы участников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CBA23A3">
            <w:pPr>
              <w:spacing w:before="100" w:beforeAutospacing="1" w:after="100" w:afterAutospacing="1" w:line="240" w:lineRule="auto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  <w:t>Кол-во участников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F5E267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FB807C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2.1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7CBA37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2.2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00870F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4A01F6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3A1BD1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49C9D5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D0F754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AD0A3C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6E8CE4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9.1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1FF2A6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9.2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ACB2C2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5277E4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 (1б)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CE679B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 (2б)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696FDC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 (2б)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F540DC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 (2б)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C60E2B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 (2б)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1A3DB9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 (2б)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BE9B3B">
            <w:pPr>
              <w:spacing w:before="100" w:beforeAutospacing="1" w:after="100" w:afterAutospacing="1" w:line="240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 (2б)</w:t>
            </w:r>
          </w:p>
        </w:tc>
      </w:tr>
      <w:tr w14:paraId="74ACA13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5E230">
            <w:pPr>
              <w:spacing w:before="100" w:beforeAutospacing="1" w:after="100" w:afterAutospacing="1" w:line="276" w:lineRule="auto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230F05">
            <w:pPr>
              <w:spacing w:before="100" w:beforeAutospacing="1" w:after="100" w:afterAutospacing="1" w:line="276" w:lineRule="auto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042C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3A631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F861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CB721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E3FC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5B6E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A3871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81841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B6772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C05B7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4F746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30B6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C80A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5022E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583E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5BF5C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EFD3D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9EBA1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550BA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14:paraId="69721F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B29B5F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Вся выборка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7FF48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1544895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9BB08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CF641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3F79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1D92F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9B90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11D3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E595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9536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64,52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613DD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65,63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8EF4E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56A6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42238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5909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D1DE1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42ECD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8469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C63C6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07FC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7B40C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9,66</w:t>
            </w:r>
          </w:p>
        </w:tc>
      </w:tr>
      <w:tr w14:paraId="4C2CDF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2913C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Республика Ингушетия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E8F5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16E79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C009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3314E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B530D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82,09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1F82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EE50E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A29E7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A5FF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360B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59C6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1399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EE69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61D8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AF09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0FDE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D74C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927AC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7CAD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109B9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11,28</w:t>
            </w:r>
          </w:p>
        </w:tc>
      </w:tr>
      <w:tr w14:paraId="6D5FED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88B77A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F3B7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CC32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B792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8BAC5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42,11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5E77B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C229A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7E47A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8F058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27,92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D46A5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00FC3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D813E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7F996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2C9E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D4A93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6B6F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5,92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99C7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79BF0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A2D2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6C99D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57A4F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0,73</w:t>
            </w:r>
          </w:p>
        </w:tc>
      </w:tr>
      <w:tr w14:paraId="337922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1A843C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4F9DC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4CD0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1AA1C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BCD1B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C5517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D2786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78,17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62CAA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75,96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057F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0A5CD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98ED4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D3FE6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D3C36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FC4E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61A5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1AA5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3C3A4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28,98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945DE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2616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BF45A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E0932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3,66</w:t>
            </w:r>
          </w:p>
        </w:tc>
      </w:tr>
      <w:tr w14:paraId="3C5A6E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3E5C1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60488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CA6EC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07BF8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4C4B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EA1E3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9591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EF2E7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D71B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3EFA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24281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23321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4511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C85B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5CFEA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A1CA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F0991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2CE2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0064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40,46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0F28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31,31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9370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15,47</w:t>
            </w:r>
          </w:p>
        </w:tc>
      </w:tr>
      <w:tr w14:paraId="08A8A3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3C571D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E6D9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3078B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96,17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9445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40AF1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8B0C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6AAAD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27EF7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96,96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1B66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4773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1D35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96,62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8AA14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59E6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E02D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50C3A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6EFD3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F40FA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084A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15BD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1BD2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7A5F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43,86</w:t>
            </w:r>
          </w:p>
        </w:tc>
      </w:tr>
      <w:tr w14:paraId="20D549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988B8E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город Карабулак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2EAD2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B5F14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F64C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EFC83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82,98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E027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54F40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21DD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02DCE4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4F3A9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882A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DBA99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05CA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27,48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24C6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E80F3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9D1F7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CD6B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54,61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9D3C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3393F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C13E3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7D37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5,23</w:t>
            </w:r>
          </w:p>
        </w:tc>
      </w:tr>
      <w:tr w14:paraId="392DF8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60EFF6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E281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9253C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A5A0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FD2F3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0838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698E5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86197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31,11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8BA1C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C9337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C757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64A3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D1506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05FE8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0207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DD722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C7204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1859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389F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460FC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D8BF4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3AAEB51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A908FE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CAC87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78A4E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5A92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CBF73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CD66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E85F3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99006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B0E6A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8D64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62739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F8EF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F789F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754E3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4704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819F0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BE38F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9D28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1E70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DB2A5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F5183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1,43</w:t>
            </w:r>
          </w:p>
        </w:tc>
      </w:tr>
      <w:tr w14:paraId="539A27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654B21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0017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9D825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9D20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F144D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E9FC9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8CE2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CA31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CE058A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B57E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EC3803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1ABE4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01C29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C93FC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53DA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F5BD5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6D1D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16625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C838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41,16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1CADF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49930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2,74</w:t>
            </w:r>
          </w:p>
        </w:tc>
      </w:tr>
      <w:tr w14:paraId="5D9A5F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FA3AEF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B3D7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5EA92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8B45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AE3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29C97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2270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4D9C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73C73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AD79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2916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3F2FA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1533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5DEBF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311D4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3DC5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D04E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735CE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BF38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E922A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E372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27,63</w:t>
            </w:r>
          </w:p>
        </w:tc>
      </w:tr>
      <w:tr w14:paraId="361E95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3DF7EE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город Магас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5D166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30C5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0C41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27916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01A01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768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1BF2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3051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BB79C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3B85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8836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95307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7197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C477C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33B4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A56C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3736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24907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C7F8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A697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11,5</w:t>
            </w:r>
          </w:p>
        </w:tc>
      </w:tr>
      <w:tr w14:paraId="0825A9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551B2D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0079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54ED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2DD41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2F626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E0069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6935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45,31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42EC9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7B50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0C250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15,63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8CF56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B0121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B2DE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17BF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F0ACBA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C3431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6333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BEC4A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8A24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B02E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FDFE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20BDA3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DC498C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FE39E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001C9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54FC1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91,16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5792C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A7FF9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052F6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F768E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7FC5B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D039D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4706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C9B01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25,17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74F61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24,15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1094E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2C90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AF3AC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6F20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30C6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4CD8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17B5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7,31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95ED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4,08</w:t>
            </w:r>
          </w:p>
        </w:tc>
      </w:tr>
      <w:tr w14:paraId="079E7B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354681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DE8B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A4D4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70FE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7F01D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A0886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9DE68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A1C6B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50977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CF10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AEB87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E8AC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39945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FC374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173B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1FF90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A291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AC79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B972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6E5B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ABE5D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16,95</w:t>
            </w:r>
          </w:p>
        </w:tc>
      </w:tr>
      <w:tr w14:paraId="032DF7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FF13A6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A1B46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9298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FFB1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55CD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B6F6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247B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97BC8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2969A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C806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B741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68DC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E36F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2F3D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5AC02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8B043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2CAC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D28B2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3041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4389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F4DF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40,35</w:t>
            </w:r>
          </w:p>
        </w:tc>
      </w:tr>
      <w:tr w14:paraId="36661F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80B633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город Малгобек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DA81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A899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071C1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CE8D4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0EC99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5875C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AC326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16A01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076F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4620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5265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FF0C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856B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FA5E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3D59B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A80C3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EA531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819FA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D763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20,98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2137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14,51</w:t>
            </w:r>
          </w:p>
        </w:tc>
      </w:tr>
      <w:tr w14:paraId="009909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C685D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0985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4FF4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542C9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3F57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1072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F2800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2598E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68B1E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7D19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4CBF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5C84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6414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6D602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0F10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ECDCF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E6699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EA3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8220F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376C9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74C991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0355F1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07A16D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C8982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78124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71C4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79120F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AB753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BC50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60FF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69,16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292DB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CCC32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806E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DD0A3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DD61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F7372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0CA3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37,66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EA0DE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24B9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F5E7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C82F7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D231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CCDD6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4,22</w:t>
            </w:r>
          </w:p>
        </w:tc>
      </w:tr>
      <w:tr w14:paraId="53B682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313448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AF589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E585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32C24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54CB3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0566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32B0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A25E6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0B720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213DC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4B8B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2A0A8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E3266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440D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C07B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538B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24604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8E210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9581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8881D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E928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19,25</w:t>
            </w:r>
          </w:p>
        </w:tc>
      </w:tr>
      <w:tr w14:paraId="173F96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C072F4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06CC6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DBD2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20844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7EA4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6A68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2EC50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4A87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3DE68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C2F5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5901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899F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C318D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9BD20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D466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6E0D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0F99E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9067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D983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A1EE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4FD8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14:paraId="70F18B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718B9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город Назрань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05567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1790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D293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69F8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6170F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389A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F7A3C5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80,17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698CD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4C75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543DC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D265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7B0C7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9B32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21,62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DF45E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8A6D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42,96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95417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7FC917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66A2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6D7D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6618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D82A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13,63</w:t>
            </w:r>
          </w:p>
        </w:tc>
      </w:tr>
      <w:tr w14:paraId="0128B8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8FC233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1A16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E90B6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66C4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8021A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97C57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7EDF6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4DAB1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AA6D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4AB0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5453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1380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229C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EA0B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B605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0A5A4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361B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13,66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C8EE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2,62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6B48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7C8733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FF911B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0,29</w:t>
            </w:r>
          </w:p>
        </w:tc>
      </w:tr>
      <w:tr w14:paraId="7FD097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2D6585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9C5F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03FD3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15271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8901D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19155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554C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5F02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DE48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96BED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22DA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1B94E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2D33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1C67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BF2CB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23B4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D96F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A9C84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75FC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7116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6C890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3,79</w:t>
            </w:r>
          </w:p>
        </w:tc>
      </w:tr>
      <w:tr w14:paraId="18D67B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5F1BCF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BA86E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D70AD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C6B8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94CF1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DAAF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E8226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F9DD7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B11E6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E833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1C00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5106E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8324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1A9A7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A478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50,55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A8479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CE49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75,45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E602A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0063A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FC1D9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070EF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17,55</w:t>
            </w:r>
          </w:p>
        </w:tc>
      </w:tr>
      <w:tr w14:paraId="4CEABE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54EEB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5727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A04E0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DE441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E760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5EAA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BAF2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E4BA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7C67D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D40EB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44562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97,62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A9ABF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70,48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3743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31E3D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FFC34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F2FF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35AF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AC0ED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C30B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9758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77,62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20B5C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54,52</w:t>
            </w:r>
          </w:p>
        </w:tc>
      </w:tr>
      <w:tr w14:paraId="2EF85A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9B3693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Джейрахский муниципальный район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898BD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C629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31B8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73C9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1478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5831A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76EF4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C53A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67C8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C7CF6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1186C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D226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CE225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72,09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0811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8CFC6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BC13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45CB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9072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952E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1C7D1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7A3C62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B7136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709F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B045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5711F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591A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6158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9C91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99DC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D9B8E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AC270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6311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AE33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0302A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D8A38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A1CE8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C7E1E6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D609F0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C161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CA22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9081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C262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7ED792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9833BA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0561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C86D4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87FF6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5EA9F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ABAA3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AD1A0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CB6A1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B294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F8EF8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63,16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0940B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049B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52,63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C6A54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BE5EA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41A3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3C84F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FC5B4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B2F18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E7A2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55C56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823FD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564ED7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F15E3D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D310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3513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303EE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EA67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90B6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EBCA7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82CE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3895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CD51EB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0949E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63CAC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66005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26F1B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143F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CCE8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F11A2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85AC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3E468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23C52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4FB1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32CB86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A1189C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39F4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75591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E8E93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4856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30EC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EC09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2D2BF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FD1C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428A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C215D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CD3B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7A93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7703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C3DC9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F1F40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2C92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F49B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0960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D0E9A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A0B8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3D56B9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EBABAF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Малгобекский муниципальный район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263A8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9F503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D510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DEDDA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E9D9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37FC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E9DF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2B21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62,88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ABF5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F728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E6900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313BA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27,33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CA7C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0FF2A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DC2E6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EE1C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49,07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BFECB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E829C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978B3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C48CB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10,72</w:t>
            </w:r>
          </w:p>
        </w:tc>
      </w:tr>
      <w:tr w14:paraId="66E3FE2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142A84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AFF2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F05B5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C85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B90D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572A0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46,81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F39F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45D5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0A8D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D573D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CB0B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18,09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72DD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A040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CD54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3A305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5E05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4,26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F7EB6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7,98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0F9B0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BB1A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F9907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2725D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2,13</w:t>
            </w:r>
          </w:p>
        </w:tc>
      </w:tr>
      <w:tr w14:paraId="3DD995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98FAF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E10B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74E7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E8A6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5791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6B6FC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AD16D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520A4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60126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AF4C3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0ACBE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3DCF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33,96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51FB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37707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E1C3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29,85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1C53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B99AC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7362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9357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8124B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6A30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3,82</w:t>
            </w:r>
          </w:p>
        </w:tc>
      </w:tr>
      <w:tr w14:paraId="714928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46E5E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EF485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B798B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6952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8767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92130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F157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AFEC2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04A98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E893F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80F7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80,07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AE0B4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F333A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11627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FC209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52,94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7A15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91B36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9D29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610DD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5C50F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9ACA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17,97</w:t>
            </w:r>
          </w:p>
        </w:tc>
      </w:tr>
      <w:tr w14:paraId="48A51D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B2384D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269F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C15D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1E388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6AFA0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06690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F8423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11A19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719E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96,47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E558F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91D9D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5DC6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8B35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83,53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9ECE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57B11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30BF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307C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2622C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102C8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898F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5645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37,65</w:t>
            </w:r>
          </w:p>
        </w:tc>
      </w:tr>
      <w:tr w14:paraId="0E9692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6E6E5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Назрановский муниципальный район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B4A2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BE810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689EF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83,15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A757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C647F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C35A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6242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81,63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94341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9F41F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61,21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B201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E4564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CF5C8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31,48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1C91D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68,35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148C5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5819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37,42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C7E93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40,25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49C24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5AE466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D0A5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20,66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6555B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11,43</w:t>
            </w:r>
          </w:p>
        </w:tc>
      </w:tr>
      <w:tr w14:paraId="2E95CC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6F6E2C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E2647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A3481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4B3B8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37E17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D185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F194C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E4AC6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B76B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26,11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B05E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18C6E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9433E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97516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19956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85A63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45D02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509D3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3,61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AC812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E483B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9E2B0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E53E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0,56</w:t>
            </w:r>
          </w:p>
        </w:tc>
      </w:tr>
      <w:tr w14:paraId="3AA604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E18078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0A664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1201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0317E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B8A56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AF1C6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E101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FD5E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78,68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2772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6D6C3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55,2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7DD1F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17AA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69,36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01EC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38,22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E431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18,23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5689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60,87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ED227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41,72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4F2C6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21,52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67661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22,06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C3CE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C2D3C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445EB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F1E33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3,75</w:t>
            </w:r>
          </w:p>
        </w:tc>
      </w:tr>
      <w:tr w14:paraId="337113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F92F5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9A16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502E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86,76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C102E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C6A1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323CD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5561F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9C3A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854D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74,28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F0A6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70,02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13437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45670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8D98C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2A2D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0D7A1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11D8C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56,09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B690B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63,09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DA22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44,52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C6F612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EE761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30,97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3482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15,22</w:t>
            </w:r>
          </w:p>
        </w:tc>
      </w:tr>
      <w:tr w14:paraId="7FC4EA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15CF61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C17EC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2957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A01829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FB5AE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85,33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DC3D4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96,91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274D9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D9802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41695F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83DB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9714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FDB42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F436B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E41DC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93,82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857AC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85,71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7E5D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C7E0A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0257D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EF84A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C1D0F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797D3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44,98</w:t>
            </w:r>
          </w:p>
        </w:tc>
      </w:tr>
      <w:tr w14:paraId="3178C6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686D6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Сунженский муниципальный район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3A24C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A25CC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86,34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CF3B9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88,31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2E767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82E06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83,52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E777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81,13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D660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5311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DB6A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90B1B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74,23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FED3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F7944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25,49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002D1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60,99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CF18F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47,75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0FD590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4D3C3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44,51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0B8ED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74139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20,77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2166C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6F78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8,1</w:t>
            </w:r>
          </w:p>
        </w:tc>
      </w:tr>
      <w:tr w14:paraId="4453E0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BB685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C45B8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C7ACD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74,58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C3E58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64,41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CCBB4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39BB2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CDCCF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63DEF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37,29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193F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9FB78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23,73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50CED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1B36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11,86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F8D37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D5C5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03420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13,56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09148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3,39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6587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05D7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F2CA4A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B6857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2B39C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1,69</w:t>
            </w:r>
          </w:p>
        </w:tc>
      </w:tr>
      <w:tr w14:paraId="271592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DD64D1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7188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7E65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A097BA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D8A0F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65,04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A2DBA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82,93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D2301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8B138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77,78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791E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57,99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A522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56,64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1FC0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66,12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1B55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24,66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BB98E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10,03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DE56D7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A4899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34,96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43FB4F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0DF6F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C750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17,48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668D76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F1C897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5,83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D3A9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2,71</w:t>
            </w:r>
          </w:p>
        </w:tc>
      </w:tr>
      <w:tr w14:paraId="0BB609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9C75A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5AD4F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A9229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A18A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95,67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5B47D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81,73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DEECB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32C603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90,38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873936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88,46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EB324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DF3E54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AF52F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0FCC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2C63C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FD0C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82,21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9E02AC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D4D64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51,44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2D23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A6B1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42,79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054D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28,37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6AF30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6F90EB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9,13</w:t>
            </w:r>
          </w:p>
        </w:tc>
      </w:tr>
      <w:tr w14:paraId="41AF6F3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86F724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C406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4307E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9400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EB47D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30C0A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98,65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5B98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FE7A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A888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89,19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82592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87,84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A2085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95,95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2640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85,14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97951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70,27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3F0D6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91,89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F34E1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82,43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0892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74,32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F70A7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90,54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5868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85,81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BEC1D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68,24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7200C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54,05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954CC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37,16</w:t>
            </w:r>
          </w:p>
        </w:tc>
      </w:tr>
      <w:tr w14:paraId="1AB44A1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24B8E98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РИ (региональное подчинение)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AA145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DC280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F76E4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4E714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5DC38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231E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5457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ACCF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A1DF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16AE4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28B7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80A195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67A0BF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2A17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0CA597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D665E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0FE93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72D9E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71DE3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B8557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12,5</w:t>
            </w:r>
          </w:p>
        </w:tc>
      </w:tr>
      <w:tr w14:paraId="01DB9D0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18C3319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A9103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841036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2D149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7C7E5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0879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2AC4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D26BC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27C9D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C2C27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7AB52B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91A1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7E6113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2F49B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2AD58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34F82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C5400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B2B69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C13ACA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9D253E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EAE1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1D5D4D0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235E2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E08EE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5D751B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66C7D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0DBF0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466384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8AA3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B935B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4FCC4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55CE10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32124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F3F8D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9F5D2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C5685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410D9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EB39C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8E30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DA0E7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693A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E8C4F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D9B0B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14:paraId="393143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F60B247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A412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05848A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E78E7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50A79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39650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E69BD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F51A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0F8EC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E4C15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0D9A2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35898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E989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254CF2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9BE2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45D40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E4F16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0CFD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5FCA0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D7073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3CFFE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4E3A26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F129F6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BE3958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EC9A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ED833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9CFCE9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35493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B461B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93D5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16FF4D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F10BD1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31EA4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5F668F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2568C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327AF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A4106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315FB8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5E9E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1E5A4D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F1D44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56876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39D225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14:paraId="0979D3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8" w:hRule="atLeast"/>
        </w:trPr>
        <w:tc>
          <w:tcPr>
            <w:tcW w:w="16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E9114F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город Сунжа</w:t>
            </w:r>
          </w:p>
        </w:tc>
        <w:tc>
          <w:tcPr>
            <w:tcW w:w="12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49D23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212BC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89,35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CFEA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89,02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6D10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73,88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525A9A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75,21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0E9EEE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80,03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7E736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76,21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31DF05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72,71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9A083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64,23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3B11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64,56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1994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43,43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690B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26,96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3E96F3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D5C06B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41,1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7A78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25,71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76D7F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38,85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948928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30,03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02AE0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80486D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16,22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0B4F7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11,4</w:t>
            </w:r>
          </w:p>
        </w:tc>
      </w:tr>
      <w:tr w14:paraId="25AA1A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</w:trPr>
        <w:tc>
          <w:tcPr>
            <w:tcW w:w="16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1A760E8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2</w:t>
            </w:r>
          </w:p>
        </w:tc>
        <w:tc>
          <w:tcPr>
            <w:tcW w:w="12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D3D6BE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1BC5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67,5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83F2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05C8F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FA505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6E8F97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2B623B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085F2A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BA1D2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FC1A2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845FF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61CAF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B334F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A0421D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93898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60FD80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8DEA8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6,25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0E0220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18737F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B7A15F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1,25</w:t>
            </w:r>
          </w:p>
        </w:tc>
      </w:tr>
      <w:tr w14:paraId="333AAC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</w:trPr>
        <w:tc>
          <w:tcPr>
            <w:tcW w:w="16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9CA2B75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3</w:t>
            </w:r>
          </w:p>
        </w:tc>
        <w:tc>
          <w:tcPr>
            <w:tcW w:w="12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BF1E7D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590A9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88,07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F8F0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87,22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217D7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70,74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D6A5F5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71,59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DA9612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78,13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601C58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71,59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D039F2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64,77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FCEC7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58,52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8094B0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54,26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79040A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32,1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0D433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14,49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BD7D12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49,72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180502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33,81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8F2FA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17,05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A24B4F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24,57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3F85F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14,49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903B9A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7,95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EF578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4,83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A239C9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4,83</w:t>
            </w:r>
          </w:p>
        </w:tc>
      </w:tr>
      <w:tr w14:paraId="2536C6E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</w:trPr>
        <w:tc>
          <w:tcPr>
            <w:tcW w:w="16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D065E9E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4</w:t>
            </w:r>
          </w:p>
        </w:tc>
        <w:tc>
          <w:tcPr>
            <w:tcW w:w="12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868C66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690A37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94,41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DB75E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92,55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F46F3D0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83,23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0444A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84,47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CBCA6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85,09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B20FA1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88,2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B26CCA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86,96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A86C28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79,5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EE2231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90,06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469060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62,73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C19A1E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43,48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E65B0F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73,91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E43434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7900B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39,75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E1C507C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63,04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F4851C7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53,73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47629F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34,78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435C1E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31,06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D5D73F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20,81</w:t>
            </w:r>
          </w:p>
        </w:tc>
      </w:tr>
      <w:tr w14:paraId="3214D6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1667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178CB7B">
            <w:pPr>
              <w:spacing w:before="100" w:beforeAutospacing="1" w:after="100" w:afterAutospacing="1" w:line="276" w:lineRule="auto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 xml:space="preserve">  Ср.% вып. уч. гр.баллов 5</w:t>
            </w:r>
          </w:p>
        </w:tc>
        <w:tc>
          <w:tcPr>
            <w:tcW w:w="1266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22FF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3ADFF5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28B6E4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93,75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5FD3B51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97,92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ED9813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95,83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9401A2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97,92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6B3893A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95,83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48531B3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97,92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4D09D89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42384DD6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93,75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0EE602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93,75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279A975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81,25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70ACE2C8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97,92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33850E5D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77,08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284DB6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DE2D60B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92,71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23A179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84,38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19A90E5F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72,92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059923AA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63,54</w:t>
            </w:r>
          </w:p>
        </w:tc>
        <w:tc>
          <w:tcPr>
            <w:tcW w:w="628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bottom"/>
          </w:tcPr>
          <w:p w14:paraId="5EF9D95E">
            <w:pPr>
              <w:spacing w:before="100" w:beforeAutospacing="1" w:after="100" w:afterAutospacing="1" w:line="276" w:lineRule="auto"/>
              <w:jc w:val="right"/>
              <w:textAlignment w:val="bottom"/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cs="Times New Roman"/>
                <w:color w:val="000000"/>
                <w:sz w:val="20"/>
                <w:szCs w:val="20"/>
                <w:lang w:eastAsia="ru-RU"/>
              </w:rPr>
              <w:t>36,46</w:t>
            </w:r>
          </w:p>
        </w:tc>
      </w:tr>
    </w:tbl>
    <w:p w14:paraId="646B11D6">
      <w:pPr>
        <w:spacing w:before="100" w:beforeAutospacing="1" w:after="100" w:afterAutospacing="1" w:line="276" w:lineRule="auto"/>
        <w:rPr>
          <w:rFonts w:ascii="Times New Roman" w:eastAsia="Times New Roman" w:cs="Times New Roman"/>
          <w:b/>
          <w:kern w:val="0"/>
          <w:lang w:eastAsia="ru-RU"/>
        </w:rPr>
      </w:pPr>
    </w:p>
    <w:p w14:paraId="0696BFBF">
      <w:pPr>
        <w:spacing w:before="100" w:beforeAutospacing="1" w:after="100" w:afterAutospacing="1" w:line="276" w:lineRule="auto"/>
        <w:rPr>
          <w:rFonts w:ascii="Times New Roman" w:eastAsia="Times New Roman" w:cs="Times New Roman"/>
          <w:b/>
          <w:kern w:val="0"/>
          <w:lang w:eastAsia="ru-RU"/>
        </w:rPr>
      </w:pPr>
    </w:p>
    <w:p w14:paraId="7A98235E">
      <w:pPr>
        <w:spacing w:before="100" w:beforeAutospacing="1" w:after="100" w:afterAutospacing="1" w:line="276" w:lineRule="auto"/>
        <w:rPr>
          <w:rFonts w:ascii="Times New Roman" w:eastAsia="Times New Roman" w:cs="Times New Roman"/>
          <w:b/>
          <w:kern w:val="0"/>
          <w:lang w:eastAsia="ru-RU"/>
        </w:rPr>
      </w:pPr>
      <w:r>
        <w:rPr>
          <w:rFonts w:ascii="Times New Roman" w:eastAsia="Times New Roman" w:cs="Times New Roman"/>
          <w:b/>
          <w:kern w:val="0"/>
          <w:lang w:eastAsia="ru-RU"/>
        </w:rPr>
        <w:t>Диаграмма. Средний балл по заданиям (%) РИ</w:t>
      </w:r>
    </w:p>
    <w:p w14:paraId="3991CB2E">
      <w:pPr>
        <w:tabs>
          <w:tab w:val="left" w:pos="142"/>
        </w:tabs>
        <w:rPr>
          <w:rFonts w:ascii="Times New Roman" w:cs="Times New Roman"/>
        </w:rPr>
      </w:pPr>
      <w:r>
        <w:rPr>
          <w:rFonts w:ascii="Times New Roman" w:cs="Times New Roman"/>
          <w:lang w:eastAsia="ru-RU"/>
        </w:rPr>
        <w:pict>
          <v:shape id="_x0000_i1035" o:spt="75" type="#_x0000_t75" style="height:123pt;width:670.5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f"/>
            <w10:wrap type="none"/>
            <w10:anchorlock/>
          </v:shape>
        </w:pict>
      </w:r>
    </w:p>
    <w:p w14:paraId="292C6B45">
      <w:pPr>
        <w:pStyle w:val="34"/>
        <w:rPr>
          <w:rFonts w:ascii="Times New Roman"/>
        </w:rPr>
      </w:pPr>
      <w:r>
        <w:rPr>
          <w:rStyle w:val="33"/>
          <w:rFonts w:ascii="Times New Roman"/>
        </w:rPr>
        <w:t>Выводы</w:t>
      </w:r>
    </w:p>
    <w:p w14:paraId="281BFB74">
      <w:pPr>
        <w:pStyle w:val="34"/>
        <w:rPr>
          <w:rFonts w:ascii="Times New Roman"/>
        </w:rPr>
      </w:pPr>
      <w:r>
        <w:rPr>
          <w:rFonts w:ascii="Times New Roman"/>
        </w:rPr>
        <w:t>Учащиеся демонстрируют хорошие навыки в выполнении арифметических операций с числами и числовыми выражениями, работе с таблицами и диаграммами, представлении, анализе и интерпретации данных. Они также умеют выполнять простейшие построения на местности, необходимые в повседневной жизни, и решать несложные сюжетные задачи на все арифметические действия.</w:t>
      </w:r>
    </w:p>
    <w:p w14:paraId="548A4C42">
      <w:pPr>
        <w:pStyle w:val="34"/>
        <w:rPr>
          <w:rFonts w:ascii="Times New Roman"/>
        </w:rPr>
      </w:pPr>
      <w:r>
        <w:rPr>
          <w:rFonts w:ascii="Times New Roman"/>
        </w:rPr>
        <w:t>Результаты проверочной работы выявили ряд проблем в математической подготовке учащихся. Среди них — низкий уровень навыков самоконтроля, включая внимательное чтение условий заданий, сопоставление действий с условиями, предварительную оценку правильности ответов и их проверку. Также наблюдается слабое развитие навыков логического рассуждения и недостаточное умение решать практические задачи.</w:t>
      </w:r>
    </w:p>
    <w:p w14:paraId="589C65E1">
      <w:pPr>
        <w:pStyle w:val="34"/>
        <w:rPr>
          <w:rFonts w:ascii="Times New Roman"/>
        </w:rPr>
      </w:pPr>
      <w:r>
        <w:rPr>
          <w:rStyle w:val="33"/>
          <w:rFonts w:ascii="Times New Roman"/>
        </w:rPr>
        <w:t>Рекомендации учителям математики</w:t>
      </w:r>
    </w:p>
    <w:p w14:paraId="02FD43C8">
      <w:pPr>
        <w:pStyle w:val="34"/>
        <w:rPr>
          <w:rFonts w:ascii="Times New Roman"/>
        </w:rPr>
      </w:pPr>
      <w:r>
        <w:rPr>
          <w:rFonts w:ascii="Times New Roman"/>
        </w:rPr>
        <w:t>Для повышения качества преподавания математики необходимо:</w:t>
      </w:r>
    </w:p>
    <w:p w14:paraId="491DF75E">
      <w:pPr>
        <w:pStyle w:val="34"/>
        <w:numPr>
          <w:ilvl w:val="0"/>
          <w:numId w:val="11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Проанализировать результаты ВПР-2026г по математике, выявить типичные ошибки учащихся и провести работу над ними.</w:t>
      </w:r>
    </w:p>
    <w:p w14:paraId="1DA7B555">
      <w:pPr>
        <w:pStyle w:val="34"/>
        <w:numPr>
          <w:ilvl w:val="0"/>
          <w:numId w:val="11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Использовать типологию заданий КИМ ВПР в учебном процессе.</w:t>
      </w:r>
    </w:p>
    <w:p w14:paraId="45E442BD">
      <w:pPr>
        <w:pStyle w:val="34"/>
        <w:numPr>
          <w:ilvl w:val="0"/>
          <w:numId w:val="11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Уделить особое внимание преподаванию сложных разделов математики.</w:t>
      </w:r>
    </w:p>
    <w:p w14:paraId="60E123BA">
      <w:pPr>
        <w:pStyle w:val="34"/>
        <w:rPr>
          <w:rFonts w:ascii="Times New Roman"/>
        </w:rPr>
      </w:pPr>
      <w:r>
        <w:rPr>
          <w:rFonts w:ascii="Times New Roman"/>
        </w:rPr>
        <w:t>Важно продолжать работу по укреплению межпредметных и внутри предметных связей математики с другими дисциплинами. Особое внимание следует уделить регулярному выполнению упражнений, направленных на развитие базовых математических компетенций: умения читать и понимать условия задач, решать практические задачи и выполнять арифметические действия.</w:t>
      </w:r>
    </w:p>
    <w:p w14:paraId="382472F5">
      <w:pPr>
        <w:pStyle w:val="34"/>
        <w:rPr>
          <w:rFonts w:ascii="Times New Roman"/>
        </w:rPr>
      </w:pPr>
      <w:r>
        <w:rPr>
          <w:rFonts w:ascii="Times New Roman"/>
        </w:rPr>
        <w:t>Необходимо закрепить навык решения задач по теории вероятностей, а также продолжить работу по устранению выявленных проблем в математической подготовке, включая умение решать задачи на работу и движение, связывающие три величины, и выделять эти величины и отношения между ними.</w:t>
      </w:r>
    </w:p>
    <w:p w14:paraId="695AF96B">
      <w:pPr>
        <w:pStyle w:val="34"/>
        <w:rPr>
          <w:rFonts w:ascii="Times New Roman"/>
        </w:rPr>
      </w:pPr>
      <w:r>
        <w:rPr>
          <w:rFonts w:ascii="Times New Roman"/>
        </w:rPr>
        <w:t>Рекомендуется усилить индивидуальную работу с учащимися, которые показали слабые результаты, и увеличить практическую направленность обучения, используя задания на применение знаний в реальных ситуациях.</w:t>
      </w:r>
    </w:p>
    <w:p w14:paraId="621F6499">
      <w:pPr>
        <w:pStyle w:val="34"/>
        <w:rPr>
          <w:rFonts w:ascii="Times New Roman"/>
        </w:rPr>
      </w:pPr>
      <w:r>
        <w:rPr>
          <w:rFonts w:ascii="Times New Roman"/>
        </w:rPr>
        <w:t>На основе анализа индивидуальных результатов участников ВПР необходимо определить группу учащихся, нуждающихся в усилении внимания, и применять дифференцированный подход к обучению. Важно постоянно выявлять проблемы и повышать уровень знаний каждого учащегося.</w:t>
      </w:r>
    </w:p>
    <w:p w14:paraId="69631C8B">
      <w:pPr>
        <w:pStyle w:val="34"/>
        <w:rPr>
          <w:rFonts w:ascii="Times New Roman"/>
        </w:rPr>
      </w:pPr>
      <w:r>
        <w:rPr>
          <w:rStyle w:val="33"/>
          <w:rFonts w:ascii="Times New Roman"/>
        </w:rPr>
        <w:t>Как поддержать учащихся во время подготовки к ВПР?</w:t>
      </w:r>
    </w:p>
    <w:p w14:paraId="1A4AEDF8">
      <w:pPr>
        <w:pStyle w:val="34"/>
        <w:numPr>
          <w:ilvl w:val="0"/>
          <w:numId w:val="12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Составьте план подготовки по вашему предмету и расскажите о нём учащимся.</w:t>
      </w:r>
    </w:p>
    <w:p w14:paraId="47980508">
      <w:pPr>
        <w:pStyle w:val="34"/>
        <w:rPr>
          <w:rFonts w:ascii="Times New Roman"/>
        </w:rPr>
      </w:pPr>
      <w:r>
        <w:rPr>
          <w:rFonts w:ascii="Times New Roman"/>
        </w:rPr>
        <w:t>План-график, учитывающий все события школьной жизни, праздники и мероприятия, поможет заранее спланировать объем и сроки изучения материала. Важно информировать учащихся о графике работы на год и регулярно напоминать им о пройденной и оставшейся частях программы.</w:t>
      </w:r>
    </w:p>
    <w:p w14:paraId="2E05D7C1">
      <w:pPr>
        <w:pStyle w:val="34"/>
        <w:numPr>
          <w:ilvl w:val="0"/>
          <w:numId w:val="13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Дайте учащимся возможность оценить свои достижения в учебе.</w:t>
      </w:r>
    </w:p>
    <w:p w14:paraId="3132C468">
      <w:pPr>
        <w:pStyle w:val="34"/>
        <w:rPr>
          <w:rFonts w:ascii="Times New Roman"/>
        </w:rPr>
      </w:pPr>
      <w:r>
        <w:rPr>
          <w:rFonts w:ascii="Times New Roman"/>
        </w:rPr>
        <w:t>Обсуждая пройденный материал, акцентируйте внимание на успехах учащихся. Ставьте перед ними достижимые учебные цели и показывайте, как их достижение влияет на общий график подготовки к ВПР.</w:t>
      </w:r>
    </w:p>
    <w:p w14:paraId="03A59397">
      <w:pPr>
        <w:pStyle w:val="34"/>
        <w:numPr>
          <w:ilvl w:val="0"/>
          <w:numId w:val="14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Не говорите с учащимися о ВПР слишком часто.</w:t>
      </w:r>
    </w:p>
    <w:p w14:paraId="021BB81D">
      <w:pPr>
        <w:pStyle w:val="34"/>
        <w:rPr>
          <w:rFonts w:ascii="Times New Roman"/>
        </w:rPr>
      </w:pPr>
      <w:r>
        <w:rPr>
          <w:rFonts w:ascii="Times New Roman"/>
        </w:rPr>
        <w:t>Проводите короткие демонстрационные работы в течение года вместо серии больших контрольных работ за месяц до ВПР. Обсуждайте основные вопросы и инструкции, касающиеся проверочной работы. Даже если занятия связаны с ВПР, не акцентируйте на этом внимание.</w:t>
      </w:r>
    </w:p>
    <w:p w14:paraId="7C72E31C">
      <w:pPr>
        <w:pStyle w:val="34"/>
        <w:numPr>
          <w:ilvl w:val="0"/>
          <w:numId w:val="15"/>
        </w:numPr>
        <w:tabs>
          <w:tab w:val="left" w:pos="540"/>
          <w:tab w:val="left" w:pos="720"/>
        </w:tabs>
        <w:rPr>
          <w:rFonts w:ascii="Times New Roman"/>
        </w:rPr>
      </w:pPr>
      <w:r>
        <w:rPr>
          <w:rFonts w:ascii="Times New Roman"/>
        </w:rPr>
        <w:t>Используйте разнообразные педагогические технологии, методы и приемы при изучении учебного материала.</w:t>
      </w:r>
    </w:p>
    <w:p w14:paraId="5E7F9A50">
      <w:pPr>
        <w:pStyle w:val="34"/>
        <w:rPr>
          <w:rFonts w:ascii="Times New Roman"/>
        </w:rPr>
      </w:pPr>
      <w:r>
        <w:rPr>
          <w:rFonts w:ascii="Times New Roman"/>
        </w:rPr>
        <w:t>Учебный материал должен быть разнообразным: плакаты, презентации, ролевые игры, проекты, творческие задачи. Это позволит учащимся с разными особенностями восприятия информации лучше усваивать материал. Некоторые учащиеся могут считать предмет скучным, но большинство положительно воспримет учебный материал на альтернативных носителях информации, таких как собственный сайт или группа в социальной сети.</w:t>
      </w:r>
    </w:p>
    <w:p w14:paraId="604FEA9E">
      <w:pPr>
        <w:numPr>
          <w:ilvl w:val="0"/>
          <w:numId w:val="16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«Скажи мне — и я забуду, учи меня — и я могу запомнить, вовлекай меня — и я научусь» (Б. Франклин).</w:t>
      </w:r>
    </w:p>
    <w:p w14:paraId="74E89D64">
      <w:pPr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Во время изучения материала важно, чтобы учащиеся активно участвовали в процессе: готовили совместные проекты и презентации в классе и по группам, обучали и проверяли друг друга.</w:t>
      </w:r>
    </w:p>
    <w:p w14:paraId="1AEAF80C">
      <w:pPr>
        <w:numPr>
          <w:ilvl w:val="0"/>
          <w:numId w:val="17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Научите учащихся работать с критериями оценки заданий.</w:t>
      </w:r>
    </w:p>
    <w:p w14:paraId="433A9B6F">
      <w:pPr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Покажите ученикам пример демонстрационного задания и подробно разберите, как оно будет оцениваться. Это поможет им понять, как выполнять задания.</w:t>
      </w:r>
    </w:p>
    <w:p w14:paraId="3A69B835">
      <w:pPr>
        <w:numPr>
          <w:ilvl w:val="0"/>
          <w:numId w:val="18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Не показывайте страха и беспокойства по поводу предстоящих ВПР.</w:t>
      </w:r>
    </w:p>
    <w:p w14:paraId="04CC9CA7">
      <w:pPr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ВПР — это событие, вызывающее стресс у всех участников: учащихся, родителей, учителей и администрации. Негативные эмоции заразны. Покажите на своём примере, как можно справиться с переживаниями и управлять ими.</w:t>
      </w:r>
    </w:p>
    <w:p w14:paraId="38A26C83">
      <w:pPr>
        <w:numPr>
          <w:ilvl w:val="0"/>
          <w:numId w:val="19"/>
        </w:numPr>
        <w:tabs>
          <w:tab w:val="left" w:pos="540"/>
          <w:tab w:val="left" w:pos="720"/>
        </w:tabs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Хвалите своих учеников.</w:t>
      </w:r>
    </w:p>
    <w:p w14:paraId="4A29C01F">
      <w:pPr>
        <w:spacing w:before="100" w:beforeAutospacing="1" w:after="100" w:afterAutospacing="1" w:line="240" w:lineRule="auto"/>
        <w:rPr>
          <w:rFonts w:ascii="Times New Roman" w:cs="Times New Roman"/>
          <w:kern w:val="0"/>
          <w:lang w:eastAsia="ru-RU"/>
        </w:rPr>
      </w:pPr>
      <w:r>
        <w:rPr>
          <w:rFonts w:ascii="Times New Roman" w:cs="Times New Roman"/>
          <w:kern w:val="0"/>
          <w:lang w:eastAsia="ru-RU"/>
        </w:rPr>
        <w:t>Важно, чтобы учащиеся опирались на свои сильные стороны и чувствовали уверенность на предстоящих проверочных работах. Однако похвала должна быть искренней и конкретной. Убедитесь, что ваши ученики видят реальные результаты своих усилий.</w:t>
      </w:r>
    </w:p>
    <w:p w14:paraId="3EBC39A2">
      <w:pPr>
        <w:spacing w:before="100" w:beforeAutospacing="1" w:after="100" w:afterAutospacing="1" w:line="276" w:lineRule="auto"/>
        <w:rPr>
          <w:rFonts w:ascii="Times New Roman" w:eastAsia="Times New Roman" w:cs="Times New Roman"/>
          <w:kern w:val="0"/>
          <w:lang w:eastAsia="ru-RU"/>
        </w:rPr>
      </w:pPr>
      <w:r>
        <w:rPr>
          <w:rFonts w:ascii="Times New Roman" w:eastAsia="Times New Roman" w:cs="Times New Roman"/>
          <w:kern w:val="0"/>
          <w:lang w:eastAsia="ru-RU"/>
        </w:rPr>
        <w:t xml:space="preserve"> </w:t>
      </w:r>
    </w:p>
    <w:p w14:paraId="55FBC38F">
      <w:pPr>
        <w:rPr>
          <w:rFonts w:ascii="Times New Roman" w:cs="Times New Roman"/>
        </w:rPr>
      </w:pPr>
    </w:p>
    <w:sectPr>
      <w:pgSz w:w="16838" w:h="11906" w:orient="landscape"/>
      <w:pgMar w:top="850" w:right="1544" w:bottom="1418" w:left="1374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Aptos Display">
    <w:altName w:val="Segoe UI Variable Display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E022D6"/>
    <w:multiLevelType w:val="multilevel"/>
    <w:tmpl w:val="01E022D6"/>
    <w:lvl w:ilvl="0" w:tentative="0">
      <w:start w:val="2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1">
    <w:nsid w:val="06301870"/>
    <w:multiLevelType w:val="multilevel"/>
    <w:tmpl w:val="06301870"/>
    <w:lvl w:ilvl="0" w:tentative="0">
      <w:start w:val="6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2">
    <w:nsid w:val="1B2D516F"/>
    <w:multiLevelType w:val="multilevel"/>
    <w:tmpl w:val="1B2D516F"/>
    <w:lvl w:ilvl="0" w:tentative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 w:eastAsia="SimSun"/>
      </w:rPr>
    </w:lvl>
    <w:lvl w:ilvl="1" w:tentative="0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Times New Roman" w:eastAsia="SimSun"/>
      </w:rPr>
    </w:lvl>
    <w:lvl w:ilvl="2" w:tentative="0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eastAsia="SimSun"/>
      </w:rPr>
    </w:lvl>
    <w:lvl w:ilvl="3" w:tentative="0">
      <w:start w:val="1"/>
      <w:numFmt w:val="bullet"/>
      <w:lvlText w:val=""/>
      <w:lvlJc w:val="left"/>
      <w:pPr>
        <w:tabs>
          <w:tab w:val="left" w:pos="0"/>
        </w:tabs>
        <w:ind w:left="2880" w:hanging="360"/>
      </w:pPr>
      <w:rPr>
        <w:rFonts w:ascii="Wingdings" w:hAnsi="Wingdings" w:eastAsia="SimSun"/>
      </w:rPr>
    </w:lvl>
    <w:lvl w:ilvl="4" w:tentative="0">
      <w:start w:val="1"/>
      <w:numFmt w:val="bullet"/>
      <w:lvlText w:val=""/>
      <w:lvlJc w:val="left"/>
      <w:pPr>
        <w:tabs>
          <w:tab w:val="left" w:pos="0"/>
        </w:tabs>
        <w:ind w:left="3600" w:hanging="360"/>
      </w:pPr>
      <w:rPr>
        <w:rFonts w:ascii="Wingdings" w:hAnsi="Wingdings" w:eastAsia="SimSun"/>
      </w:rPr>
    </w:lvl>
    <w:lvl w:ilvl="5" w:tentative="0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eastAsia="SimSun"/>
      </w:rPr>
    </w:lvl>
    <w:lvl w:ilvl="6" w:tentative="0">
      <w:start w:val="1"/>
      <w:numFmt w:val="bullet"/>
      <w:lvlText w:val=""/>
      <w:lvlJc w:val="left"/>
      <w:pPr>
        <w:tabs>
          <w:tab w:val="left" w:pos="0"/>
        </w:tabs>
        <w:ind w:left="5040" w:hanging="360"/>
      </w:pPr>
      <w:rPr>
        <w:rFonts w:ascii="Wingdings" w:hAnsi="Wingdings" w:eastAsia="SimSun"/>
      </w:rPr>
    </w:lvl>
    <w:lvl w:ilvl="7" w:tentative="0">
      <w:start w:val="1"/>
      <w:numFmt w:val="bullet"/>
      <w:lvlText w:val=""/>
      <w:lvlJc w:val="left"/>
      <w:pPr>
        <w:tabs>
          <w:tab w:val="left" w:pos="0"/>
        </w:tabs>
        <w:ind w:left="5760" w:hanging="360"/>
      </w:pPr>
      <w:rPr>
        <w:rFonts w:ascii="Wingdings" w:hAnsi="Wingdings" w:eastAsia="SimSun"/>
      </w:rPr>
    </w:lvl>
    <w:lvl w:ilvl="8" w:tentative="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eastAsia="SimSun"/>
      </w:rPr>
    </w:lvl>
  </w:abstractNum>
  <w:abstractNum w:abstractNumId="3">
    <w:nsid w:val="1F4F4FDC"/>
    <w:multiLevelType w:val="multilevel"/>
    <w:tmpl w:val="1F4F4FDC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abstractNum w:abstractNumId="4">
    <w:nsid w:val="2CC00FEF"/>
    <w:multiLevelType w:val="multilevel"/>
    <w:tmpl w:val="2CC00FEF"/>
    <w:lvl w:ilvl="0" w:tentative="0">
      <w:start w:val="8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5">
    <w:nsid w:val="34CF15D1"/>
    <w:multiLevelType w:val="multilevel"/>
    <w:tmpl w:val="34CF15D1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</w:rPr>
    </w:lvl>
    <w:lvl w:ilvl="1" w:tentative="0">
      <w:start w:val="9"/>
      <w:numFmt w:val="decimal"/>
      <w:lvlText w:val="%1.%2."/>
      <w:lvlJc w:val="left"/>
      <w:pPr>
        <w:ind w:left="1440" w:hanging="360"/>
      </w:pPr>
      <w:rPr>
        <w:rFonts w:ascii="Times New Roman" w:hAnsi="Times New Roman" w:eastAsia="SimSun" w:cs="Times New Roman"/>
        <w:b/>
      </w:rPr>
    </w:lvl>
    <w:lvl w:ilvl="2" w:tentative="0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eastAsia="SimSun" w:cs="Times New Roman"/>
        <w:b/>
      </w:rPr>
    </w:lvl>
    <w:lvl w:ilvl="3" w:tentative="0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eastAsia="SimSun" w:cs="Times New Roman"/>
        <w:b/>
      </w:rPr>
    </w:lvl>
    <w:lvl w:ilvl="4" w:tentative="0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eastAsia="SimSun" w:cs="Times New Roman"/>
        <w:b/>
      </w:rPr>
    </w:lvl>
    <w:lvl w:ilvl="5" w:tentative="0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eastAsia="SimSun" w:cs="Times New Roman"/>
        <w:b/>
      </w:rPr>
    </w:lvl>
    <w:lvl w:ilvl="6" w:tentative="0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eastAsia="SimSun" w:cs="Times New Roman"/>
        <w:b/>
      </w:rPr>
    </w:lvl>
    <w:lvl w:ilvl="7" w:tentative="0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eastAsia="SimSun" w:cs="Times New Roman"/>
        <w:b/>
      </w:rPr>
    </w:lvl>
    <w:lvl w:ilvl="8" w:tentative="0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eastAsia="SimSun" w:cs="Times New Roman"/>
        <w:b/>
      </w:rPr>
    </w:lvl>
  </w:abstractNum>
  <w:abstractNum w:abstractNumId="6">
    <w:nsid w:val="3FC81871"/>
    <w:multiLevelType w:val="multilevel"/>
    <w:tmpl w:val="3FC81871"/>
    <w:lvl w:ilvl="0" w:tentative="0">
      <w:start w:val="7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7">
    <w:nsid w:val="4AE212D4"/>
    <w:multiLevelType w:val="multilevel"/>
    <w:tmpl w:val="4AE212D4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abstractNum w:abstractNumId="8">
    <w:nsid w:val="514A4CC7"/>
    <w:multiLevelType w:val="multilevel"/>
    <w:tmpl w:val="514A4CC7"/>
    <w:lvl w:ilvl="0" w:tentative="0">
      <w:start w:val="4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9">
    <w:nsid w:val="550D0E3D"/>
    <w:multiLevelType w:val="multilevel"/>
    <w:tmpl w:val="550D0E3D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abstractNum w:abstractNumId="10">
    <w:nsid w:val="59734B0C"/>
    <w:multiLevelType w:val="multilevel"/>
    <w:tmpl w:val="59734B0C"/>
    <w:lvl w:ilvl="0" w:tentative="0">
      <w:start w:val="3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11">
    <w:nsid w:val="5B936579"/>
    <w:multiLevelType w:val="multilevel"/>
    <w:tmpl w:val="5B936579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eastAsia="SimSu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Times New Roman" w:eastAsia="SimSun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eastAsia="SimSun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eastAsia="SimSun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Times New Roman" w:eastAsia="SimSun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eastAsia="SimSun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eastAsia="SimSun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Times New Roman" w:eastAsia="SimSun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eastAsia="SimSun"/>
      </w:rPr>
    </w:lvl>
  </w:abstractNum>
  <w:abstractNum w:abstractNumId="12">
    <w:nsid w:val="5BAD3411"/>
    <w:multiLevelType w:val="multilevel"/>
    <w:tmpl w:val="5BAD3411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abstractNum w:abstractNumId="13">
    <w:nsid w:val="5E855AE3"/>
    <w:multiLevelType w:val="multilevel"/>
    <w:tmpl w:val="5E855AE3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</w:rPr>
    </w:lvl>
    <w:lvl w:ilvl="1" w:tentative="0">
      <w:start w:val="9"/>
      <w:numFmt w:val="decimal"/>
      <w:lvlText w:val="%1.%2."/>
      <w:lvlJc w:val="left"/>
      <w:pPr>
        <w:ind w:left="1440" w:hanging="360"/>
      </w:pPr>
      <w:rPr>
        <w:rFonts w:ascii="Times New Roman" w:hAnsi="Times New Roman" w:eastAsia="SimSun" w:cs="Times New Roman"/>
        <w:b/>
      </w:rPr>
    </w:lvl>
    <w:lvl w:ilvl="2" w:tentative="0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eastAsia="SimSun" w:cs="Times New Roman"/>
        <w:b/>
      </w:rPr>
    </w:lvl>
    <w:lvl w:ilvl="3" w:tentative="0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eastAsia="SimSun" w:cs="Times New Roman"/>
        <w:b/>
      </w:rPr>
    </w:lvl>
    <w:lvl w:ilvl="4" w:tentative="0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eastAsia="SimSun" w:cs="Times New Roman"/>
        <w:b/>
      </w:rPr>
    </w:lvl>
    <w:lvl w:ilvl="5" w:tentative="0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eastAsia="SimSun" w:cs="Times New Roman"/>
        <w:b/>
      </w:rPr>
    </w:lvl>
    <w:lvl w:ilvl="6" w:tentative="0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eastAsia="SimSun" w:cs="Times New Roman"/>
        <w:b/>
      </w:rPr>
    </w:lvl>
    <w:lvl w:ilvl="7" w:tentative="0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eastAsia="SimSun" w:cs="Times New Roman"/>
        <w:b/>
      </w:rPr>
    </w:lvl>
    <w:lvl w:ilvl="8" w:tentative="0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eastAsia="SimSun" w:cs="Times New Roman"/>
        <w:b/>
      </w:rPr>
    </w:lvl>
  </w:abstractNum>
  <w:abstractNum w:abstractNumId="14">
    <w:nsid w:val="639D4EB0"/>
    <w:multiLevelType w:val="multilevel"/>
    <w:tmpl w:val="639D4EB0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15">
    <w:nsid w:val="6513513F"/>
    <w:multiLevelType w:val="multilevel"/>
    <w:tmpl w:val="6513513F"/>
    <w:lvl w:ilvl="0" w:tentative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entative="0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A2F6A97"/>
    <w:multiLevelType w:val="multilevel"/>
    <w:tmpl w:val="6A2F6A97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abstractNum w:abstractNumId="17">
    <w:nsid w:val="6C55556B"/>
    <w:multiLevelType w:val="multilevel"/>
    <w:tmpl w:val="6C55556B"/>
    <w:lvl w:ilvl="0" w:tentative="0">
      <w:start w:val="5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Times New Roman" w:hAnsi="Times New Roman" w:eastAsia="SimSu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0"/>
        </w:tabs>
        <w:ind w:left="1440" w:hanging="360"/>
      </w:pPr>
      <w:rPr>
        <w:rFonts w:ascii="Times New Roman" w:hAnsi="Times New Roman" w:eastAsia="SimSu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0"/>
        </w:tabs>
        <w:ind w:left="2160" w:hanging="360"/>
      </w:pPr>
      <w:rPr>
        <w:rFonts w:ascii="Times New Roman" w:hAnsi="Times New Roman" w:eastAsia="SimSu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ascii="Times New Roman" w:hAnsi="Times New Roman" w:eastAsia="SimSu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3600" w:hanging="360"/>
      </w:pPr>
      <w:rPr>
        <w:rFonts w:ascii="Times New Roman" w:hAnsi="Times New Roman" w:eastAsia="SimSu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0"/>
        </w:tabs>
        <w:ind w:left="4320" w:hanging="360"/>
      </w:pPr>
      <w:rPr>
        <w:rFonts w:ascii="Times New Roman" w:hAnsi="Times New Roman" w:eastAsia="SimSu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ascii="Times New Roman" w:hAnsi="Times New Roman" w:eastAsia="SimSu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0"/>
        </w:tabs>
        <w:ind w:left="5760" w:hanging="360"/>
      </w:pPr>
      <w:rPr>
        <w:rFonts w:ascii="Times New Roman" w:hAnsi="Times New Roman" w:eastAsia="SimSu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0"/>
        </w:tabs>
        <w:ind w:left="6480" w:hanging="360"/>
      </w:pPr>
      <w:rPr>
        <w:rFonts w:ascii="Times New Roman" w:hAnsi="Times New Roman" w:eastAsia="SimSun" w:cs="Times New Roman"/>
      </w:rPr>
    </w:lvl>
  </w:abstractNum>
  <w:abstractNum w:abstractNumId="18">
    <w:nsid w:val="6D995A64"/>
    <w:multiLevelType w:val="multilevel"/>
    <w:tmpl w:val="6D995A64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SimSun" w:cs="Times New Roman"/>
        <w:b/>
        <w:w w:val="99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ascii="Times New Roman" w:hAnsi="Times New Roman" w:eastAsia="SimSu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ascii="Times New Roman" w:hAnsi="Times New Roman" w:eastAsia="SimSu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ascii="Times New Roman" w:hAnsi="Times New Roman" w:eastAsia="SimSu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ascii="Times New Roman" w:hAnsi="Times New Roman" w:eastAsia="SimSu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ascii="Times New Roman" w:hAnsi="Times New Roman" w:eastAsia="SimSu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ascii="Times New Roman" w:hAnsi="Times New Roman" w:eastAsia="SimSu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ascii="Times New Roman" w:hAnsi="Times New Roman" w:eastAsia="SimSu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ascii="Times New Roman" w:hAnsi="Times New Roman" w:eastAsia="SimSun"/>
      </w:r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3"/>
  </w:num>
  <w:num w:numId="5">
    <w:abstractNumId w:val="12"/>
  </w:num>
  <w:num w:numId="6">
    <w:abstractNumId w:val="18"/>
  </w:num>
  <w:num w:numId="7">
    <w:abstractNumId w:val="5"/>
  </w:num>
  <w:num w:numId="8">
    <w:abstractNumId w:val="13"/>
  </w:num>
  <w:num w:numId="9">
    <w:abstractNumId w:val="15"/>
  </w:num>
  <w:num w:numId="10">
    <w:abstractNumId w:val="11"/>
  </w:num>
  <w:num w:numId="11">
    <w:abstractNumId w:val="2"/>
  </w:num>
  <w:num w:numId="12">
    <w:abstractNumId w:val="14"/>
  </w:num>
  <w:num w:numId="13">
    <w:abstractNumId w:val="0"/>
  </w:num>
  <w:num w:numId="14">
    <w:abstractNumId w:val="10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NotTrackMoves/>
  <w:documentProtection w:enforcement="0"/>
  <w:defaultTabStop w:val="708"/>
  <w:characterSpacingControl w:val="doNotCompress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  <w:alignTablesRowByRow/>
    <w:doNotSnapToGridInCell/>
    <w:selectFldWithFirstOrLastChar/>
    <w:doNotWrapTextWithPunct/>
    <w:useWord2002TableStyle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8CE"/>
    <w:rsid w:val="001102C3"/>
    <w:rsid w:val="003B345B"/>
    <w:rsid w:val="00496942"/>
    <w:rsid w:val="005D1E0A"/>
    <w:rsid w:val="006674CA"/>
    <w:rsid w:val="008B18CE"/>
    <w:rsid w:val="00CA666E"/>
    <w:rsid w:val="00CF299E"/>
    <w:rsid w:val="2DEC415D"/>
    <w:rsid w:val="7057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iPriority="39" w:name="toc 1"/>
    <w:lsdException w:qFormat="1" w:uiPriority="39" w:name="toc 2"/>
    <w:lsdException w:qFormat="1" w:uiPriority="39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qFormat="1" w:uiPriority="99" w:name="Normal Indent"/>
    <w:lsdException w:qFormat="1"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qFormat="1" w:uiPriority="99" w:name="index heading"/>
    <w:lsdException w:qFormat="1" w:uiPriority="35" w:name="caption"/>
    <w:lsdException w:qFormat="1" w:uiPriority="99" w:name="table of figures"/>
    <w:lsdException w:qFormat="1" w:uiPriority="99" w:name="envelope address"/>
    <w:lsdException w:qFormat="1" w:uiPriority="99" w:name="envelope return"/>
    <w:lsdException w:qFormat="1" w:uiPriority="99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iPriority="99" w:name="endnote reference"/>
    <w:lsdException w:qFormat="1" w:uiPriority="99" w:name="endnote text"/>
    <w:lsdException w:qFormat="1" w:uiPriority="99" w:name="table of authorities"/>
    <w:lsdException w:qFormat="1" w:uiPriority="99" w:name="macro"/>
    <w:lsdException w:qFormat="1" w:uiPriority="99" w:name="toa heading"/>
    <w:lsdException w:qFormat="1" w:uiPriority="99" w:name="List"/>
    <w:lsdException w:qFormat="1" w:uiPriority="99" w:name="List Bullet"/>
    <w:lsdException w:qFormat="1" w:uiPriority="9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iPriority="99" w:name="List Bullet 2"/>
    <w:lsdException w:qFormat="1" w:uiPriority="99" w:name="List Bullet 3"/>
    <w:lsdException w:qFormat="1" w:uiPriority="99" w:name="List Bullet 4"/>
    <w:lsdException w:qFormat="1" w:uiPriority="99" w:name="List Bullet 5"/>
    <w:lsdException w:qFormat="1" w:uiPriority="99" w:name="List Number 2"/>
    <w:lsdException w:qFormat="1" w:uiPriority="99" w:name="List Number 3"/>
    <w:lsdException w:qFormat="1" w:uiPriority="99" w:name="List Number 4"/>
    <w:lsdException w:qFormat="1" w:uiPriority="99" w:name="List Number 5"/>
    <w:lsdException w:qFormat="1" w:unhideWhenUsed="0" w:uiPriority="10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iPriority="99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11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iPriority="99" w:name="Body Text 2"/>
    <w:lsdException w:qFormat="1" w:uiPriority="99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iPriority="99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unhideWhenUsed="0" w:uiPriority="99" w:semiHidden="0" w:name="Table Grid"/>
    <w:lsdException w:qFormat="1"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="Aptos" w:hAnsi="Times New Roman" w:eastAsia="SimSun" w:cs="Aptos"/>
      <w:kern w:val="2"/>
      <w:sz w:val="24"/>
      <w:szCs w:val="24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="Aptos Display" w:hAnsi="Aptos Display" w:eastAsia="Times New Roman" w:cs="Times New Roman"/>
      <w:sz w:val="40"/>
      <w:szCs w:val="40"/>
    </w:rPr>
  </w:style>
  <w:style w:type="paragraph" w:styleId="3">
    <w:name w:val="heading 2"/>
    <w:basedOn w:val="1"/>
    <w:next w:val="1"/>
    <w:link w:val="16"/>
    <w:qFormat/>
    <w:uiPriority w:val="9"/>
    <w:pPr>
      <w:keepNext/>
      <w:keepLines/>
      <w:spacing w:before="160" w:after="80"/>
      <w:outlineLvl w:val="1"/>
    </w:pPr>
    <w:rPr>
      <w:rFonts w:ascii="Aptos Display" w:hAnsi="Aptos Display" w:eastAsia="Times New Roman" w:cs="Times New Roman"/>
      <w:sz w:val="32"/>
      <w:szCs w:val="32"/>
    </w:rPr>
  </w:style>
  <w:style w:type="paragraph" w:styleId="4">
    <w:name w:val="heading 3"/>
    <w:basedOn w:val="1"/>
    <w:next w:val="1"/>
    <w:link w:val="17"/>
    <w:qFormat/>
    <w:uiPriority w:val="9"/>
    <w:pPr>
      <w:keepNext/>
      <w:keepLines/>
      <w:spacing w:before="160" w:after="80"/>
      <w:outlineLvl w:val="2"/>
    </w:pPr>
    <w:rPr>
      <w:rFonts w:hAnsi="Aptos" w:eastAsia="Times New Roman" w:cs="Times New Roman"/>
      <w:sz w:val="28"/>
      <w:szCs w:val="28"/>
    </w:rPr>
  </w:style>
  <w:style w:type="paragraph" w:styleId="5">
    <w:name w:val="heading 4"/>
    <w:basedOn w:val="1"/>
    <w:next w:val="1"/>
    <w:link w:val="18"/>
    <w:qFormat/>
    <w:uiPriority w:val="9"/>
    <w:pPr>
      <w:keepNext/>
      <w:keepLines/>
      <w:spacing w:before="80" w:after="40"/>
      <w:outlineLvl w:val="3"/>
    </w:pPr>
    <w:rPr>
      <w:rFonts w:hAnsi="Aptos" w:eastAsia="Times New Roman" w:cs="Times New Roman"/>
      <w:i/>
    </w:rPr>
  </w:style>
  <w:style w:type="paragraph" w:styleId="6">
    <w:name w:val="heading 5"/>
    <w:basedOn w:val="1"/>
    <w:next w:val="1"/>
    <w:link w:val="19"/>
    <w:qFormat/>
    <w:uiPriority w:val="9"/>
    <w:pPr>
      <w:keepNext/>
      <w:keepLines/>
      <w:spacing w:before="80" w:after="40"/>
      <w:outlineLvl w:val="4"/>
    </w:pPr>
    <w:rPr>
      <w:rFonts w:hAnsi="Aptos" w:eastAsia="Times New Roman" w:cs="Times New Roman"/>
    </w:rPr>
  </w:style>
  <w:style w:type="paragraph" w:styleId="7">
    <w:name w:val="heading 6"/>
    <w:basedOn w:val="1"/>
    <w:next w:val="1"/>
    <w:link w:val="20"/>
    <w:qFormat/>
    <w:uiPriority w:val="9"/>
    <w:pPr>
      <w:keepNext/>
      <w:keepLines/>
      <w:spacing w:before="40" w:after="0"/>
      <w:outlineLvl w:val="5"/>
    </w:pPr>
    <w:rPr>
      <w:rFonts w:hAnsi="Aptos" w:eastAsia="Times New Roman" w:cs="Times New Roman"/>
      <w:i/>
    </w:rPr>
  </w:style>
  <w:style w:type="paragraph" w:styleId="8">
    <w:name w:val="heading 7"/>
    <w:basedOn w:val="1"/>
    <w:next w:val="1"/>
    <w:link w:val="21"/>
    <w:qFormat/>
    <w:uiPriority w:val="9"/>
    <w:pPr>
      <w:keepNext/>
      <w:keepLines/>
      <w:spacing w:before="40" w:after="0"/>
      <w:outlineLvl w:val="6"/>
    </w:pPr>
    <w:rPr>
      <w:rFonts w:hAnsi="Aptos" w:eastAsia="Times New Roman" w:cs="Times New Roman"/>
    </w:rPr>
  </w:style>
  <w:style w:type="paragraph" w:styleId="9">
    <w:name w:val="heading 8"/>
    <w:basedOn w:val="1"/>
    <w:next w:val="1"/>
    <w:link w:val="22"/>
    <w:qFormat/>
    <w:uiPriority w:val="9"/>
    <w:pPr>
      <w:keepNext/>
      <w:keepLines/>
      <w:spacing w:after="0"/>
      <w:outlineLvl w:val="7"/>
    </w:pPr>
    <w:rPr>
      <w:rFonts w:hAnsi="Aptos" w:eastAsia="Times New Roman" w:cs="Times New Roman"/>
      <w:i/>
    </w:rPr>
  </w:style>
  <w:style w:type="paragraph" w:styleId="10">
    <w:name w:val="heading 9"/>
    <w:basedOn w:val="1"/>
    <w:next w:val="1"/>
    <w:link w:val="23"/>
    <w:qFormat/>
    <w:uiPriority w:val="9"/>
    <w:pPr>
      <w:keepNext/>
      <w:keepLines/>
      <w:spacing w:after="0"/>
      <w:outlineLvl w:val="8"/>
    </w:pPr>
    <w:rPr>
      <w:rFonts w:hAnsi="Aptos" w:eastAsia="Times New Roman" w:cs="Times New Roma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</w:pPr>
    <w:rPr>
      <w:rFonts w:ascii="Aptos Display" w:hAnsi="Aptos Display" w:eastAsia="Times New Roman" w:cs="Times New Roman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hAnsi="Aptos" w:eastAsia="Times New Roman" w:cs="Times New Roman"/>
      <w:spacing w:val="15"/>
      <w:sz w:val="28"/>
      <w:szCs w:val="28"/>
    </w:rPr>
  </w:style>
  <w:style w:type="character" w:customStyle="1" w:styleId="15">
    <w:name w:val="Заголовок 1 Знак"/>
    <w:link w:val="2"/>
    <w:unhideWhenUsed/>
    <w:qFormat/>
    <w:uiPriority w:val="9"/>
    <w:rPr>
      <w:rFonts w:ascii="Aptos Display" w:hAnsi="Aptos Display" w:eastAsia="Times New Roman"/>
      <w:sz w:val="40"/>
      <w:szCs w:val="40"/>
    </w:rPr>
  </w:style>
  <w:style w:type="character" w:customStyle="1" w:styleId="16">
    <w:name w:val="Заголовок 2 Знак"/>
    <w:link w:val="3"/>
    <w:unhideWhenUsed/>
    <w:qFormat/>
    <w:uiPriority w:val="9"/>
    <w:rPr>
      <w:rFonts w:ascii="Aptos Display" w:hAnsi="Aptos Display" w:eastAsia="Times New Roman"/>
      <w:sz w:val="32"/>
      <w:szCs w:val="32"/>
    </w:rPr>
  </w:style>
  <w:style w:type="character" w:customStyle="1" w:styleId="17">
    <w:name w:val="Заголовок 3 Знак"/>
    <w:link w:val="4"/>
    <w:unhideWhenUsed/>
    <w:qFormat/>
    <w:uiPriority w:val="9"/>
    <w:rPr>
      <w:rFonts w:eastAsia="Times New Roman"/>
      <w:sz w:val="28"/>
      <w:szCs w:val="28"/>
    </w:rPr>
  </w:style>
  <w:style w:type="character" w:customStyle="1" w:styleId="18">
    <w:name w:val="Заголовок 4 Знак"/>
    <w:link w:val="5"/>
    <w:unhideWhenUsed/>
    <w:qFormat/>
    <w:uiPriority w:val="9"/>
    <w:rPr>
      <w:rFonts w:eastAsia="Times New Roman"/>
      <w:i/>
    </w:rPr>
  </w:style>
  <w:style w:type="character" w:customStyle="1" w:styleId="19">
    <w:name w:val="Заголовок 5 Знак"/>
    <w:link w:val="6"/>
    <w:unhideWhenUsed/>
    <w:qFormat/>
    <w:uiPriority w:val="9"/>
    <w:rPr>
      <w:rFonts w:eastAsia="Times New Roman"/>
    </w:rPr>
  </w:style>
  <w:style w:type="character" w:customStyle="1" w:styleId="20">
    <w:name w:val="Заголовок 6 Знак"/>
    <w:link w:val="7"/>
    <w:unhideWhenUsed/>
    <w:qFormat/>
    <w:uiPriority w:val="9"/>
    <w:rPr>
      <w:rFonts w:eastAsia="Times New Roman"/>
      <w:i/>
    </w:rPr>
  </w:style>
  <w:style w:type="character" w:customStyle="1" w:styleId="21">
    <w:name w:val="Заголовок 7 Знак"/>
    <w:link w:val="8"/>
    <w:unhideWhenUsed/>
    <w:qFormat/>
    <w:uiPriority w:val="9"/>
    <w:rPr>
      <w:rFonts w:eastAsia="Times New Roman"/>
    </w:rPr>
  </w:style>
  <w:style w:type="character" w:customStyle="1" w:styleId="22">
    <w:name w:val="Заголовок 8 Знак"/>
    <w:link w:val="9"/>
    <w:unhideWhenUsed/>
    <w:qFormat/>
    <w:uiPriority w:val="9"/>
    <w:rPr>
      <w:rFonts w:eastAsia="Times New Roman"/>
      <w:i/>
    </w:rPr>
  </w:style>
  <w:style w:type="character" w:customStyle="1" w:styleId="23">
    <w:name w:val="Заголовок 9 Знак"/>
    <w:link w:val="10"/>
    <w:unhideWhenUsed/>
    <w:qFormat/>
    <w:uiPriority w:val="9"/>
    <w:rPr>
      <w:rFonts w:eastAsia="Times New Roman"/>
    </w:rPr>
  </w:style>
  <w:style w:type="character" w:customStyle="1" w:styleId="24">
    <w:name w:val="Заголовок Знак"/>
    <w:link w:val="13"/>
    <w:unhideWhenUsed/>
    <w:qFormat/>
    <w:uiPriority w:val="10"/>
    <w:rPr>
      <w:rFonts w:ascii="Aptos Display" w:hAnsi="Aptos Display" w:eastAsia="Times New Roman"/>
      <w:spacing w:val="-10"/>
      <w:kern w:val="28"/>
      <w:sz w:val="56"/>
      <w:szCs w:val="56"/>
    </w:rPr>
  </w:style>
  <w:style w:type="character" w:customStyle="1" w:styleId="25">
    <w:name w:val="Подзаголовок Знак"/>
    <w:link w:val="14"/>
    <w:unhideWhenUsed/>
    <w:qFormat/>
    <w:uiPriority w:val="11"/>
    <w:rPr>
      <w:rFonts w:eastAsia="Times New Roman"/>
      <w:spacing w:val="15"/>
      <w:sz w:val="28"/>
      <w:szCs w:val="28"/>
    </w:rPr>
  </w:style>
  <w:style w:type="character" w:customStyle="1" w:styleId="26">
    <w:name w:val="Выделенная цитата Знак"/>
    <w:link w:val="27"/>
    <w:unhideWhenUsed/>
    <w:qFormat/>
    <w:uiPriority w:val="30"/>
    <w:rPr>
      <w:i/>
    </w:rPr>
  </w:style>
  <w:style w:type="paragraph" w:styleId="27">
    <w:name w:val="Intense Quote"/>
    <w:basedOn w:val="1"/>
    <w:next w:val="1"/>
    <w:link w:val="26"/>
    <w:qFormat/>
    <w:uiPriority w:val="30"/>
    <w:pPr>
      <w:pBdr>
        <w:top w:val="single" w:color="auto" w:sz="4" w:space="10"/>
        <w:bottom w:val="single" w:color="auto" w:sz="4" w:space="10"/>
      </w:pBdr>
      <w:spacing w:before="360" w:after="360"/>
      <w:ind w:left="864" w:right="864"/>
      <w:jc w:val="center"/>
    </w:pPr>
    <w:rPr>
      <w:i/>
    </w:rPr>
  </w:style>
  <w:style w:type="character" w:customStyle="1" w:styleId="28">
    <w:name w:val="Цитата 2 Знак"/>
    <w:link w:val="29"/>
    <w:unhideWhenUsed/>
    <w:qFormat/>
    <w:uiPriority w:val="29"/>
    <w:rPr>
      <w:i/>
    </w:rPr>
  </w:style>
  <w:style w:type="paragraph" w:styleId="29">
    <w:name w:val="Quote"/>
    <w:basedOn w:val="1"/>
    <w:next w:val="1"/>
    <w:link w:val="28"/>
    <w:qFormat/>
    <w:uiPriority w:val="29"/>
    <w:pPr>
      <w:spacing w:before="160"/>
      <w:jc w:val="center"/>
    </w:pPr>
    <w:rPr>
      <w:i/>
    </w:rPr>
  </w:style>
  <w:style w:type="character" w:customStyle="1" w:styleId="30">
    <w:name w:val="Сильное выделение1"/>
    <w:qFormat/>
    <w:uiPriority w:val="21"/>
    <w:rPr>
      <w:i/>
    </w:rPr>
  </w:style>
  <w:style w:type="character" w:customStyle="1" w:styleId="31">
    <w:name w:val="Слабое выделение1"/>
    <w:qFormat/>
    <w:uiPriority w:val="19"/>
    <w:rPr>
      <w:i/>
    </w:rPr>
  </w:style>
  <w:style w:type="character" w:customStyle="1" w:styleId="32">
    <w:name w:val="Сильная ссылка1"/>
    <w:qFormat/>
    <w:uiPriority w:val="32"/>
    <w:rPr>
      <w:b/>
      <w:smallCaps/>
      <w:spacing w:val="5"/>
    </w:rPr>
  </w:style>
  <w:style w:type="character" w:customStyle="1" w:styleId="33">
    <w:name w:val="15"/>
    <w:unhideWhenUsed/>
    <w:qFormat/>
    <w:uiPriority w:val="0"/>
    <w:rPr>
      <w:b/>
    </w:rPr>
  </w:style>
  <w:style w:type="paragraph" w:customStyle="1" w:styleId="34">
    <w:name w:val="Обычный (веб)1"/>
    <w:basedOn w:val="1"/>
    <w:unhideWhenUsed/>
    <w:qFormat/>
    <w:uiPriority w:val="0"/>
    <w:pPr>
      <w:spacing w:before="100" w:beforeAutospacing="1" w:after="100" w:afterAutospacing="1" w:line="240" w:lineRule="auto"/>
    </w:pPr>
    <w:rPr>
      <w:rFonts w:cs="Times New Roman"/>
      <w:lang w:eastAsia="ru-RU"/>
    </w:rPr>
  </w:style>
  <w:style w:type="character" w:customStyle="1" w:styleId="35">
    <w:name w:val="Заголовок Знак1"/>
    <w:qFormat/>
    <w:uiPriority w:val="10"/>
    <w:rPr>
      <w:rFonts w:ascii="Aptos Display" w:hAnsi="Aptos Display" w:eastAsia="Times New Roman" w:cs="Times New Roman"/>
      <w:b/>
      <w:bCs/>
      <w:kern w:val="28"/>
      <w:sz w:val="32"/>
      <w:szCs w:val="32"/>
      <w:lang w:eastAsia="en-US"/>
    </w:rPr>
  </w:style>
  <w:style w:type="character" w:customStyle="1" w:styleId="36">
    <w:name w:val="Подзаголовок Знак1"/>
    <w:qFormat/>
    <w:uiPriority w:val="11"/>
    <w:rPr>
      <w:rFonts w:ascii="Aptos Display" w:hAnsi="Aptos Display" w:eastAsia="Times New Roman" w:cs="Times New Roman"/>
      <w:lang w:eastAsia="en-US"/>
    </w:rPr>
  </w:style>
  <w:style w:type="character" w:customStyle="1" w:styleId="37">
    <w:name w:val="Цитата 2 Знак1"/>
    <w:qFormat/>
    <w:uiPriority w:val="29"/>
    <w:rPr>
      <w:rFonts w:ascii="Aptos" w:cs="Aptos"/>
      <w:i/>
      <w:iCs/>
      <w:color w:val="404040"/>
      <w:lang w:eastAsia="en-US"/>
    </w:rPr>
  </w:style>
  <w:style w:type="character" w:customStyle="1" w:styleId="38">
    <w:name w:val="Выделенная цитата Знак1"/>
    <w:qFormat/>
    <w:uiPriority w:val="30"/>
    <w:rPr>
      <w:rFonts w:ascii="Aptos" w:cs="Aptos"/>
      <w:i/>
      <w:iCs/>
      <w:color w:val="0F4761"/>
      <w:lang w:eastAsia="en-US"/>
    </w:rPr>
  </w:style>
  <w:style w:type="paragraph" w:styleId="39">
    <w:name w:val="List Paragraph"/>
    <w:basedOn w:val="1"/>
    <w:qFormat/>
    <w:uiPriority w:val="34"/>
    <w:pPr>
      <w:ind w:left="720"/>
    </w:pPr>
  </w:style>
  <w:style w:type="paragraph" w:customStyle="1" w:styleId="40">
    <w:name w:val="Table Paragraph"/>
    <w:basedOn w:val="1"/>
    <w:unhideWhenUsed/>
    <w:qFormat/>
    <w:uiPriority w:val="0"/>
    <w:pPr>
      <w:widowControl w:val="0"/>
      <w:autoSpaceDE w:val="0"/>
      <w:autoSpaceDN w:val="0"/>
      <w:spacing w:before="100" w:beforeAutospacing="1" w:after="100" w:afterAutospacing="1" w:line="240" w:lineRule="auto"/>
      <w:jc w:val="center"/>
    </w:pPr>
    <w:rPr>
      <w:rFonts w:cs="Times New Roman"/>
      <w:lang w:eastAsia="ru-RU"/>
    </w:rPr>
  </w:style>
  <w:style w:type="paragraph" w:customStyle="1" w:styleId="41">
    <w:name w:val="msonormal"/>
    <w:basedOn w:val="1"/>
    <w:unhideWhenUsed/>
    <w:qFormat/>
    <w:uiPriority w:val="0"/>
    <w:pPr>
      <w:spacing w:before="100" w:beforeAutospacing="1" w:after="100" w:afterAutospacing="1" w:line="240" w:lineRule="auto"/>
    </w:pPr>
    <w:rPr>
      <w:rFonts w:cs="Times New Roman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54</Pages>
  <Words>1788</Words>
  <Characters>13226</Characters>
  <Lines>532</Lines>
  <Paragraphs>149</Paragraphs>
  <TotalTime>2</TotalTime>
  <ScaleCrop>false</ScaleCrop>
  <LinksUpToDate>false</LinksUpToDate>
  <CharactersWithSpaces>14960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2026-09-16T15:27:00Z</dcterms:created>
  <dc:creator>ahkil</dc:creator>
  <cp:lastModifiedBy>ahkil</cp:lastModifiedBy>
  <dcterms:modified xsi:type="dcterms:W3CDTF">2026-09-16T18:59:05Z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-781064634</vt:i4>
  </property>
  <property fmtid="{D5CDD505-2E9C-101B-9397-08002B2CF9AE}" pid="3" name="KSOTemplateDocerSaveRecord">
    <vt:lpwstr>eyJoZGlkIjoiYmQ3NjQxYmZmN2ZkODIxYWNiNTEzMzQyMTZmNzQ1MmMifQ==</vt:lpwstr>
  </property>
  <property fmtid="{D5CDD505-2E9C-101B-9397-08002B2CF9AE}" pid="4" name="KSOProductBuildVer">
    <vt:lpwstr>1049-12.1.0.26886</vt:lpwstr>
  </property>
  <property fmtid="{D5CDD505-2E9C-101B-9397-08002B2CF9AE}" pid="5" name="ICV">
    <vt:lpwstr>7F0018B2F42641BF8FC34A762B3ACD62_12</vt:lpwstr>
  </property>
</Properties>
</file>